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91" w:rsidRPr="00245E1B" w:rsidRDefault="003E5B91" w:rsidP="006A4CA3">
      <w:pPr>
        <w:spacing w:line="24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245E1B">
        <w:rPr>
          <w:rFonts w:cs="Times New Roman"/>
          <w:noProof/>
          <w:szCs w:val="24"/>
          <w:lang w:val="en-US"/>
        </w:rPr>
        <w:drawing>
          <wp:inline distT="0" distB="0" distL="0" distR="0">
            <wp:extent cx="5694462" cy="612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57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B91" w:rsidRPr="00245E1B" w:rsidRDefault="003E5B91" w:rsidP="006A4CA3">
      <w:pPr>
        <w:spacing w:line="240" w:lineRule="auto"/>
        <w:jc w:val="center"/>
        <w:rPr>
          <w:rFonts w:cs="Times New Roman"/>
          <w:b/>
          <w:szCs w:val="24"/>
        </w:rPr>
      </w:pPr>
      <w:r w:rsidRPr="00245E1B">
        <w:rPr>
          <w:rFonts w:cs="Times New Roman"/>
          <w:b/>
          <w:szCs w:val="24"/>
        </w:rPr>
        <w:t xml:space="preserve">REPUBLIKA E SHQIPËRISË </w:t>
      </w:r>
    </w:p>
    <w:p w:rsidR="003E5B91" w:rsidRPr="00245E1B" w:rsidRDefault="003E5B91" w:rsidP="006A4CA3">
      <w:pPr>
        <w:spacing w:line="240" w:lineRule="auto"/>
        <w:jc w:val="center"/>
        <w:rPr>
          <w:rFonts w:cs="Times New Roman"/>
          <w:b/>
          <w:color w:val="000000"/>
          <w:szCs w:val="24"/>
        </w:rPr>
      </w:pPr>
      <w:r w:rsidRPr="00245E1B">
        <w:rPr>
          <w:rFonts w:cs="Times New Roman"/>
          <w:b/>
          <w:szCs w:val="24"/>
        </w:rPr>
        <w:t>K</w:t>
      </w:r>
      <w:r w:rsidR="006512C9">
        <w:rPr>
          <w:rFonts w:cs="Times New Roman"/>
          <w:b/>
          <w:szCs w:val="24"/>
        </w:rPr>
        <w:t>UVENDI</w:t>
      </w:r>
    </w:p>
    <w:p w:rsidR="003E5B91" w:rsidRPr="00C8112A" w:rsidRDefault="003E5B91" w:rsidP="00C8112A">
      <w:pPr>
        <w:jc w:val="center"/>
        <w:rPr>
          <w:rFonts w:cs="Times New Roman"/>
          <w:b/>
          <w:szCs w:val="24"/>
        </w:rPr>
      </w:pPr>
    </w:p>
    <w:p w:rsidR="003E5B91" w:rsidRPr="00C8112A" w:rsidRDefault="006512C9" w:rsidP="00C811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PROJEKTLIGJ</w:t>
      </w:r>
    </w:p>
    <w:p w:rsidR="00BD44C6" w:rsidRPr="00C8112A" w:rsidRDefault="00BD44C6" w:rsidP="00C8112A">
      <w:pPr>
        <w:jc w:val="center"/>
        <w:rPr>
          <w:rFonts w:cs="Times New Roman"/>
          <w:b/>
          <w:szCs w:val="24"/>
        </w:rPr>
      </w:pPr>
    </w:p>
    <w:p w:rsidR="003E5B91" w:rsidRPr="00C8112A" w:rsidRDefault="003E5B91" w:rsidP="00C8112A">
      <w:pPr>
        <w:jc w:val="center"/>
        <w:rPr>
          <w:rFonts w:cs="Times New Roman"/>
          <w:b/>
          <w:szCs w:val="24"/>
        </w:rPr>
      </w:pPr>
      <w:r w:rsidRPr="00C8112A">
        <w:rPr>
          <w:rFonts w:cs="Times New Roman"/>
          <w:b/>
          <w:szCs w:val="24"/>
        </w:rPr>
        <w:t>Nr. __</w:t>
      </w:r>
      <w:r w:rsidR="003919DF" w:rsidRPr="00C8112A">
        <w:rPr>
          <w:rFonts w:cs="Times New Roman"/>
          <w:b/>
          <w:szCs w:val="24"/>
        </w:rPr>
        <w:t>____</w:t>
      </w:r>
      <w:r w:rsidR="006512C9">
        <w:rPr>
          <w:rFonts w:cs="Times New Roman"/>
          <w:b/>
          <w:szCs w:val="24"/>
        </w:rPr>
        <w:t>._______.2020</w:t>
      </w:r>
    </w:p>
    <w:p w:rsidR="00BD44C6" w:rsidRPr="00C8112A" w:rsidRDefault="00BD44C6" w:rsidP="00C8112A">
      <w:pPr>
        <w:rPr>
          <w:rFonts w:cs="Times New Roman"/>
          <w:b/>
          <w:szCs w:val="24"/>
        </w:rPr>
      </w:pPr>
    </w:p>
    <w:p w:rsidR="0052381E" w:rsidRPr="00C8112A" w:rsidRDefault="003E5B91" w:rsidP="00C8112A">
      <w:pPr>
        <w:jc w:val="center"/>
        <w:rPr>
          <w:rFonts w:cs="Times New Roman"/>
          <w:b/>
          <w:szCs w:val="24"/>
        </w:rPr>
      </w:pPr>
      <w:r w:rsidRPr="00C8112A">
        <w:rPr>
          <w:rFonts w:cs="Times New Roman"/>
          <w:b/>
          <w:szCs w:val="24"/>
        </w:rPr>
        <w:t>“PËR</w:t>
      </w:r>
    </w:p>
    <w:p w:rsidR="003E5B91" w:rsidRPr="00C8112A" w:rsidRDefault="008E7814" w:rsidP="00C8112A">
      <w:pPr>
        <w:jc w:val="center"/>
        <w:rPr>
          <w:rFonts w:cs="Times New Roman"/>
          <w:b/>
          <w:szCs w:val="24"/>
        </w:rPr>
      </w:pPr>
      <w:r w:rsidRPr="00C8112A">
        <w:rPr>
          <w:rFonts w:cs="Times New Roman"/>
          <w:b/>
          <w:szCs w:val="24"/>
        </w:rPr>
        <w:t xml:space="preserve">DISA SHTESA DHE NDRYSHIME NË LIGJIN NR. 59/2014 “PËR </w:t>
      </w:r>
      <w:r w:rsidRPr="00C8112A">
        <w:rPr>
          <w:rFonts w:cs="Times New Roman"/>
          <w:b/>
          <w:bCs/>
          <w:szCs w:val="24"/>
        </w:rPr>
        <w:t>KARRIERËN USHTARAKE NË FORCAT E ARMATOSURA TË REPUBLIKËS SË SHQIPËRISË</w:t>
      </w:r>
      <w:r w:rsidRPr="00C8112A">
        <w:rPr>
          <w:rFonts w:cs="Times New Roman"/>
          <w:b/>
          <w:szCs w:val="24"/>
        </w:rPr>
        <w:t>”, TË NDRYSHUAR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Në mbështetje të neneve 78 e 83 pika 1 të Kushtetutës, me propozimin e Këshillit të Ministrave,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BD44C6" w:rsidRPr="00A07804" w:rsidRDefault="00BD44C6" w:rsidP="00C8112A">
      <w:pPr>
        <w:rPr>
          <w:rFonts w:cs="Times New Roman"/>
          <w:color w:val="000000" w:themeColor="text1"/>
          <w:szCs w:val="24"/>
        </w:rPr>
      </w:pPr>
    </w:p>
    <w:p w:rsidR="00BD44C6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KUVENDI </w:t>
      </w:r>
    </w:p>
    <w:p w:rsidR="00BD44C6" w:rsidRPr="00A07804" w:rsidRDefault="00BD44C6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I REPUBLIKËS SË SHQIPËRISË</w:t>
      </w: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VENDOSI:</w:t>
      </w: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BD44C6" w:rsidRPr="00A07804" w:rsidRDefault="00BD44C6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21510E" w:rsidRPr="00A07804" w:rsidRDefault="00222388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Në ligjin nr. 59/2014</w:t>
      </w:r>
      <w:r w:rsidR="0021510E" w:rsidRPr="00A07804">
        <w:rPr>
          <w:rFonts w:cs="Times New Roman"/>
          <w:color w:val="000000" w:themeColor="text1"/>
          <w:szCs w:val="24"/>
        </w:rPr>
        <w:t xml:space="preserve"> “Për </w:t>
      </w:r>
      <w:r w:rsidR="0021510E" w:rsidRPr="00A07804">
        <w:rPr>
          <w:rFonts w:cs="Times New Roman"/>
          <w:bCs/>
          <w:color w:val="000000" w:themeColor="text1"/>
          <w:szCs w:val="24"/>
        </w:rPr>
        <w:t>karrierën ushtarake në Forcat e Armatosura të Republikës së Shqipërisë</w:t>
      </w:r>
      <w:r w:rsidR="0021510E" w:rsidRPr="00A07804">
        <w:rPr>
          <w:rFonts w:cs="Times New Roman"/>
          <w:color w:val="000000" w:themeColor="text1"/>
          <w:szCs w:val="24"/>
        </w:rPr>
        <w:t>”, të ndryshuar, bëhen ndryshimet dhe shtesat e mëposhtme:</w:t>
      </w:r>
    </w:p>
    <w:p w:rsidR="0021510E" w:rsidRPr="00A07804" w:rsidRDefault="0021510E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7D16F6" w:rsidRPr="00A07804" w:rsidRDefault="007D16F6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Neni 1</w:t>
      </w:r>
    </w:p>
    <w:p w:rsidR="007D16F6" w:rsidRPr="00A07804" w:rsidRDefault="007D16F6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7D16F6" w:rsidRPr="00A07804" w:rsidRDefault="007D16F6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9, pika</w:t>
      </w:r>
      <w:r w:rsidR="00976CAC" w:rsidRPr="00A07804">
        <w:rPr>
          <w:rFonts w:cs="Times New Roman"/>
          <w:color w:val="000000" w:themeColor="text1"/>
          <w:szCs w:val="24"/>
        </w:rPr>
        <w:t xml:space="preserve"> </w:t>
      </w:r>
      <w:r w:rsidRPr="00A07804">
        <w:rPr>
          <w:rFonts w:cs="Times New Roman"/>
          <w:color w:val="000000" w:themeColor="text1"/>
          <w:szCs w:val="24"/>
        </w:rPr>
        <w:t>1,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</w:t>
      </w:r>
      <w:r w:rsidR="00FB554A" w:rsidRPr="00A07804">
        <w:rPr>
          <w:rFonts w:cs="Times New Roman"/>
          <w:color w:val="000000" w:themeColor="text1"/>
          <w:szCs w:val="24"/>
        </w:rPr>
        <w:t>b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FB554A" w:rsidRPr="00A07804">
        <w:rPr>
          <w:rFonts w:cs="Times New Roman"/>
          <w:color w:val="000000" w:themeColor="text1"/>
          <w:szCs w:val="24"/>
        </w:rPr>
        <w:t>hen ndryshimet</w:t>
      </w:r>
      <w:r w:rsidR="006512C9" w:rsidRPr="00A07804">
        <w:rPr>
          <w:rFonts w:cs="Times New Roman"/>
          <w:color w:val="000000" w:themeColor="text1"/>
          <w:szCs w:val="24"/>
        </w:rPr>
        <w:t>,</w:t>
      </w:r>
      <w:r w:rsidR="00FB554A" w:rsidRPr="00A07804">
        <w:rPr>
          <w:rFonts w:cs="Times New Roman"/>
          <w:color w:val="000000" w:themeColor="text1"/>
          <w:szCs w:val="24"/>
        </w:rPr>
        <w:t xml:space="preserve"> si </w:t>
      </w:r>
      <w:r w:rsidRPr="00A07804">
        <w:rPr>
          <w:rFonts w:cs="Times New Roman"/>
          <w:color w:val="000000" w:themeColor="text1"/>
          <w:szCs w:val="24"/>
        </w:rPr>
        <w:t>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FB554A" w:rsidRPr="00A07804" w:rsidRDefault="00FB554A" w:rsidP="00C8112A">
      <w:pPr>
        <w:rPr>
          <w:rFonts w:cs="Times New Roman"/>
          <w:color w:val="000000" w:themeColor="text1"/>
          <w:szCs w:val="24"/>
        </w:rPr>
      </w:pPr>
    </w:p>
    <w:p w:rsidR="00357AAC" w:rsidRPr="00A07804" w:rsidRDefault="00FB554A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1. </w:t>
      </w:r>
      <w:r w:rsidR="00A37751" w:rsidRPr="00A07804">
        <w:rPr>
          <w:rFonts w:cs="Times New Roman"/>
          <w:color w:val="000000" w:themeColor="text1"/>
          <w:szCs w:val="24"/>
        </w:rPr>
        <w:tab/>
      </w:r>
      <w:r w:rsidR="00357AAC" w:rsidRPr="00A07804">
        <w:rPr>
          <w:rFonts w:cs="Times New Roman"/>
          <w:color w:val="000000" w:themeColor="text1"/>
          <w:szCs w:val="24"/>
        </w:rPr>
        <w:t>Në shkronjën “a”, nënparagrafi “i”, të ndryshohet</w:t>
      </w:r>
      <w:r w:rsidR="006512C9" w:rsidRPr="00A07804">
        <w:rPr>
          <w:rFonts w:cs="Times New Roman"/>
          <w:color w:val="000000" w:themeColor="text1"/>
          <w:szCs w:val="24"/>
        </w:rPr>
        <w:t>,</w:t>
      </w:r>
      <w:r w:rsidR="00357AAC" w:rsidRPr="00A07804">
        <w:rPr>
          <w:rFonts w:cs="Times New Roman"/>
          <w:color w:val="000000" w:themeColor="text1"/>
          <w:szCs w:val="24"/>
        </w:rPr>
        <w:t xml:space="preserve"> si më poshtë: </w:t>
      </w:r>
    </w:p>
    <w:p w:rsidR="00357AAC" w:rsidRPr="00A07804" w:rsidRDefault="00357AAC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357AAC" w:rsidRPr="00A07804" w:rsidRDefault="00357AAC" w:rsidP="00C8112A">
      <w:pPr>
        <w:ind w:left="1080" w:hanging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“i) kontrata lidhet për një afat jo më pak se 3 vjet me të drejtë ripërtëritjeje. Kohëzgjatja e ripërtëritjes së kontratës nuk duhet të kaloj</w:t>
      </w:r>
      <w:r w:rsidR="00680C50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moshën maksimale të përcaktuar në nenet 14, pika 1 dhe 14/1 të këtij ligji;</w:t>
      </w:r>
    </w:p>
    <w:p w:rsidR="00357AAC" w:rsidRPr="00A07804" w:rsidRDefault="00357AAC" w:rsidP="00C8112A">
      <w:pPr>
        <w:ind w:left="1080" w:hanging="360"/>
        <w:rPr>
          <w:rFonts w:cs="Times New Roman"/>
          <w:color w:val="000000" w:themeColor="text1"/>
          <w:szCs w:val="24"/>
        </w:rPr>
      </w:pPr>
    </w:p>
    <w:p w:rsidR="00FB554A" w:rsidRPr="00A07804" w:rsidRDefault="00FB554A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shkronj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 “b”, 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nparagrafi “i”,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ndryshohet</w:t>
      </w:r>
      <w:r w:rsidR="006512C9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: </w:t>
      </w:r>
    </w:p>
    <w:p w:rsidR="00CA1521" w:rsidRPr="00A07804" w:rsidRDefault="00CA1521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A37751" w:rsidRPr="00A07804" w:rsidRDefault="007D16F6" w:rsidP="008E566C">
      <w:pPr>
        <w:ind w:left="1080" w:hanging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“i) kontrata lidhet për një afat jo më pak se 3 vjet me të drejtë ripërtëritjeje. Kohëzgjatja e ripërtëritjes së kontratës nuk duhet të kaloj</w:t>
      </w:r>
      <w:r w:rsidR="00886593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moshën maksimale të për</w:t>
      </w:r>
      <w:r w:rsidR="0085588A" w:rsidRPr="00A07804">
        <w:rPr>
          <w:rFonts w:cs="Times New Roman"/>
          <w:color w:val="000000" w:themeColor="text1"/>
          <w:szCs w:val="24"/>
        </w:rPr>
        <w:t>caktuar në nenet 14, pika 1 dhe 14/1</w:t>
      </w:r>
      <w:r w:rsidR="003568C3" w:rsidRPr="00A07804">
        <w:rPr>
          <w:rFonts w:cs="Times New Roman"/>
          <w:color w:val="000000" w:themeColor="text1"/>
          <w:szCs w:val="24"/>
        </w:rPr>
        <w:t xml:space="preserve"> të këtij ligji.</w:t>
      </w:r>
      <w:r w:rsidR="008E566C" w:rsidRPr="00A07804">
        <w:rPr>
          <w:rFonts w:cs="Times New Roman"/>
          <w:color w:val="000000" w:themeColor="text1"/>
          <w:szCs w:val="24"/>
        </w:rPr>
        <w:t>”</w:t>
      </w:r>
    </w:p>
    <w:p w:rsidR="00FB554A" w:rsidRPr="00A07804" w:rsidRDefault="00FB554A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lastRenderedPageBreak/>
        <w:t xml:space="preserve">2. </w:t>
      </w:r>
      <w:r w:rsidR="00A37751" w:rsidRPr="00A07804">
        <w:rPr>
          <w:rFonts w:cs="Times New Roman"/>
          <w:color w:val="000000" w:themeColor="text1"/>
          <w:szCs w:val="24"/>
        </w:rPr>
        <w:tab/>
      </w: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shkronj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 “c”, 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nparagraf</w:t>
      </w:r>
      <w:r w:rsidR="00357AAC" w:rsidRPr="00A07804">
        <w:rPr>
          <w:rFonts w:cs="Times New Roman"/>
          <w:color w:val="000000" w:themeColor="text1"/>
          <w:szCs w:val="24"/>
        </w:rPr>
        <w:t>ët</w:t>
      </w:r>
      <w:r w:rsidRPr="00A07804">
        <w:rPr>
          <w:rFonts w:cs="Times New Roman"/>
          <w:color w:val="000000" w:themeColor="text1"/>
          <w:szCs w:val="24"/>
        </w:rPr>
        <w:t xml:space="preserve"> “i”</w:t>
      </w:r>
      <w:r w:rsidR="00357AAC" w:rsidRPr="00A07804">
        <w:rPr>
          <w:rFonts w:cs="Times New Roman"/>
          <w:color w:val="000000" w:themeColor="text1"/>
          <w:szCs w:val="24"/>
        </w:rPr>
        <w:t xml:space="preserve"> dhe “ii”</w:t>
      </w:r>
      <w:r w:rsidRPr="00A07804">
        <w:rPr>
          <w:rFonts w:cs="Times New Roman"/>
          <w:color w:val="000000" w:themeColor="text1"/>
          <w:szCs w:val="24"/>
        </w:rPr>
        <w:t>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ndryshohe</w:t>
      </w:r>
      <w:r w:rsidR="00357AAC" w:rsidRPr="00A07804">
        <w:rPr>
          <w:rFonts w:cs="Times New Roman"/>
          <w:color w:val="000000" w:themeColor="text1"/>
          <w:szCs w:val="24"/>
        </w:rPr>
        <w:t>n</w:t>
      </w:r>
      <w:r w:rsidR="003568C3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: </w:t>
      </w:r>
    </w:p>
    <w:p w:rsidR="00CA1521" w:rsidRPr="00A07804" w:rsidRDefault="00CA1521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85588A" w:rsidRPr="00A07804" w:rsidRDefault="00FB554A" w:rsidP="00C8112A">
      <w:pPr>
        <w:ind w:left="1080" w:hanging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“i) </w:t>
      </w:r>
      <w:r w:rsidR="00357AAC" w:rsidRPr="00A07804">
        <w:rPr>
          <w:rFonts w:cs="Times New Roman"/>
          <w:color w:val="000000" w:themeColor="text1"/>
          <w:szCs w:val="24"/>
        </w:rPr>
        <w:t xml:space="preserve">kontrata lidhet me fillimin e studimeve brenda dhe jashtë vendit. Në kontratë përfshihen koha e arsimimit dhe 6 vjet periudhë shërbimi nga data e emërimit të parë si oficer në Forcat e Armatosura. </w:t>
      </w:r>
      <w:r w:rsidRPr="00A07804">
        <w:rPr>
          <w:rFonts w:cs="Times New Roman"/>
          <w:color w:val="000000" w:themeColor="text1"/>
          <w:szCs w:val="24"/>
        </w:rPr>
        <w:t>Kohëzgjatja e ripërtëritjes së kontratës nuk duhet të kaloj</w:t>
      </w:r>
      <w:r w:rsidR="00886593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mosh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 maksimale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përcaktuar në </w:t>
      </w:r>
      <w:r w:rsidR="0085588A" w:rsidRPr="00A07804">
        <w:rPr>
          <w:rFonts w:cs="Times New Roman"/>
          <w:color w:val="000000" w:themeColor="text1"/>
          <w:szCs w:val="24"/>
        </w:rPr>
        <w:t>nenet 14, pika 1 dhe 14/1 të këtij ligji;</w:t>
      </w:r>
    </w:p>
    <w:p w:rsidR="00FB554A" w:rsidRPr="00A07804" w:rsidRDefault="00357AAC" w:rsidP="00C8112A">
      <w:pPr>
        <w:autoSpaceDE w:val="0"/>
        <w:autoSpaceDN w:val="0"/>
        <w:adjustRightInd w:val="0"/>
        <w:ind w:left="1080" w:hanging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ii) </w:t>
      </w:r>
      <w:r w:rsidRPr="00A07804">
        <w:rPr>
          <w:rFonts w:cs="Times New Roman"/>
          <w:color w:val="000000" w:themeColor="text1"/>
          <w:szCs w:val="24"/>
        </w:rPr>
        <w:tab/>
        <w:t>në emër të Forcave të Armatosura për studentët ushtarakë nënshkruan komandanti i strukturës mbështetëse për çështje të arsimimit ushtarak, ndërsa për oficerët nënshkruan drejtuesi i njësisë së menaxhimit të personelit në Ministrinë e Mbrojtjes.</w:t>
      </w:r>
      <w:r w:rsidR="003568C3" w:rsidRPr="00A07804">
        <w:rPr>
          <w:rFonts w:cs="Times New Roman"/>
          <w:color w:val="000000" w:themeColor="text1"/>
          <w:szCs w:val="24"/>
        </w:rPr>
        <w:t>”</w:t>
      </w:r>
    </w:p>
    <w:p w:rsidR="00357AAC" w:rsidRPr="00A07804" w:rsidRDefault="00357AAC" w:rsidP="00C8112A">
      <w:pPr>
        <w:autoSpaceDE w:val="0"/>
        <w:autoSpaceDN w:val="0"/>
        <w:adjustRightInd w:val="0"/>
        <w:ind w:left="1080" w:hanging="360"/>
        <w:rPr>
          <w:rFonts w:cs="Times New Roman"/>
          <w:b/>
          <w:color w:val="000000" w:themeColor="text1"/>
          <w:szCs w:val="24"/>
        </w:rPr>
      </w:pPr>
    </w:p>
    <w:p w:rsidR="008C0457" w:rsidRPr="00A07804" w:rsidRDefault="008C0457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Neni 2</w:t>
      </w:r>
    </w:p>
    <w:p w:rsidR="008C0457" w:rsidRPr="00A07804" w:rsidRDefault="008C0457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341174" w:rsidRPr="00A07804">
        <w:rPr>
          <w:rFonts w:cs="Times New Roman"/>
          <w:color w:val="000000" w:themeColor="text1"/>
          <w:szCs w:val="24"/>
        </w:rPr>
        <w:t xml:space="preserve"> nenin 12 </w:t>
      </w:r>
      <w:r w:rsidR="00020F20" w:rsidRPr="00A07804">
        <w:rPr>
          <w:rFonts w:cs="Times New Roman"/>
          <w:color w:val="000000" w:themeColor="text1"/>
          <w:szCs w:val="24"/>
        </w:rPr>
        <w:t>të</w:t>
      </w:r>
      <w:r w:rsidR="00341174" w:rsidRPr="00A07804">
        <w:rPr>
          <w:rFonts w:cs="Times New Roman"/>
          <w:color w:val="000000" w:themeColor="text1"/>
          <w:szCs w:val="24"/>
        </w:rPr>
        <w:t xml:space="preserve"> </w:t>
      </w:r>
      <w:r w:rsidR="00020F20" w:rsidRPr="00A07804">
        <w:rPr>
          <w:rFonts w:cs="Times New Roman"/>
          <w:color w:val="000000" w:themeColor="text1"/>
          <w:szCs w:val="24"/>
        </w:rPr>
        <w:t>bëhen</w:t>
      </w:r>
      <w:r w:rsidR="00341174" w:rsidRPr="00A07804">
        <w:rPr>
          <w:rFonts w:cs="Times New Roman"/>
          <w:color w:val="000000" w:themeColor="text1"/>
          <w:szCs w:val="24"/>
        </w:rPr>
        <w:t xml:space="preserve"> </w:t>
      </w:r>
      <w:r w:rsidRPr="00A07804">
        <w:rPr>
          <w:rFonts w:cs="Times New Roman"/>
          <w:color w:val="000000" w:themeColor="text1"/>
          <w:szCs w:val="24"/>
        </w:rPr>
        <w:t>ndrysh</w:t>
      </w:r>
      <w:r w:rsidR="00341174" w:rsidRPr="00A07804">
        <w:rPr>
          <w:rFonts w:cs="Times New Roman"/>
          <w:color w:val="000000" w:themeColor="text1"/>
          <w:szCs w:val="24"/>
        </w:rPr>
        <w:t>imet</w:t>
      </w:r>
      <w:r w:rsidR="003568C3" w:rsidRPr="00A07804">
        <w:rPr>
          <w:rFonts w:cs="Times New Roman"/>
          <w:color w:val="000000" w:themeColor="text1"/>
          <w:szCs w:val="24"/>
        </w:rPr>
        <w:t>,</w:t>
      </w:r>
      <w:r w:rsidR="00341174" w:rsidRPr="00A07804">
        <w:rPr>
          <w:rFonts w:cs="Times New Roman"/>
          <w:color w:val="000000" w:themeColor="text1"/>
          <w:szCs w:val="24"/>
        </w:rPr>
        <w:t xml:space="preserve"> </w:t>
      </w:r>
      <w:r w:rsidRPr="00A07804">
        <w:rPr>
          <w:rFonts w:cs="Times New Roman"/>
          <w:color w:val="000000" w:themeColor="text1"/>
          <w:szCs w:val="24"/>
        </w:rPr>
        <w:t>si m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341174" w:rsidRPr="00A07804" w:rsidRDefault="00341174" w:rsidP="00C8112A">
      <w:pPr>
        <w:autoSpaceDE w:val="0"/>
        <w:autoSpaceDN w:val="0"/>
        <w:adjustRightInd w:val="0"/>
        <w:rPr>
          <w:rFonts w:cs="Times New Roman"/>
          <w:b/>
          <w:color w:val="000000" w:themeColor="text1"/>
          <w:szCs w:val="24"/>
        </w:rPr>
      </w:pPr>
    </w:p>
    <w:p w:rsidR="008C0457" w:rsidRPr="00A07804" w:rsidRDefault="0060729B" w:rsidP="004F6F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shkronja “ç” e </w:t>
      </w:r>
      <w:r w:rsidR="00341174" w:rsidRPr="00A07804">
        <w:rPr>
          <w:rFonts w:cs="Times New Roman"/>
          <w:color w:val="000000" w:themeColor="text1"/>
          <w:szCs w:val="24"/>
        </w:rPr>
        <w:t>pik</w:t>
      </w:r>
      <w:r>
        <w:rPr>
          <w:rFonts w:cs="Times New Roman"/>
          <w:color w:val="000000" w:themeColor="text1"/>
          <w:szCs w:val="24"/>
        </w:rPr>
        <w:t>ës</w:t>
      </w:r>
      <w:r w:rsidR="00341174" w:rsidRPr="00A07804">
        <w:rPr>
          <w:rFonts w:cs="Times New Roman"/>
          <w:color w:val="000000" w:themeColor="text1"/>
          <w:szCs w:val="24"/>
        </w:rPr>
        <w:t xml:space="preserve"> 1, ndryshohet si më poshtë:</w:t>
      </w:r>
    </w:p>
    <w:p w:rsidR="004F6F27" w:rsidRPr="00A07804" w:rsidRDefault="004F6F27" w:rsidP="004F6F27">
      <w:pPr>
        <w:pStyle w:val="ListParagraph"/>
        <w:autoSpaceDE w:val="0"/>
        <w:autoSpaceDN w:val="0"/>
        <w:adjustRightInd w:val="0"/>
        <w:ind w:left="644"/>
        <w:rPr>
          <w:rFonts w:cs="Times New Roman"/>
          <w:b/>
          <w:color w:val="000000" w:themeColor="text1"/>
          <w:szCs w:val="24"/>
        </w:rPr>
      </w:pPr>
    </w:p>
    <w:p w:rsidR="008C0457" w:rsidRPr="00A07804" w:rsidRDefault="008C0457" w:rsidP="00C8112A">
      <w:pPr>
        <w:pStyle w:val="Paragrafi"/>
        <w:spacing w:line="276" w:lineRule="auto"/>
        <w:ind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“ç) Për studentët:</w:t>
      </w:r>
    </w:p>
    <w:p w:rsidR="004F6F27" w:rsidRPr="00A07804" w:rsidRDefault="004F6F27" w:rsidP="00C8112A">
      <w:pPr>
        <w:pStyle w:val="Paragrafi"/>
        <w:spacing w:line="276" w:lineRule="auto"/>
        <w:ind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2835"/>
      </w:tblGrid>
      <w:tr w:rsidR="00A07804" w:rsidRPr="00A07804" w:rsidTr="00341174">
        <w:tc>
          <w:tcPr>
            <w:tcW w:w="2718" w:type="dxa"/>
            <w:shd w:val="clear" w:color="auto" w:fill="auto"/>
          </w:tcPr>
          <w:p w:rsidR="008C0457" w:rsidRPr="00A07804" w:rsidRDefault="00341174" w:rsidP="00C8112A">
            <w:pPr>
              <w:pStyle w:val="Paragrafi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      </w:t>
            </w:r>
            <w:r w:rsidR="008C0457"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Titulli</w:t>
            </w:r>
          </w:p>
        </w:tc>
        <w:tc>
          <w:tcPr>
            <w:tcW w:w="2835" w:type="dxa"/>
            <w:shd w:val="clear" w:color="auto" w:fill="auto"/>
          </w:tcPr>
          <w:p w:rsidR="008C0457" w:rsidRPr="00A07804" w:rsidRDefault="00341174" w:rsidP="00C8112A">
            <w:pPr>
              <w:pStyle w:val="Paragrafi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</w:t>
            </w:r>
            <w:r w:rsidR="008C0457"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Lloji i gradës</w:t>
            </w:r>
          </w:p>
        </w:tc>
      </w:tr>
      <w:tr w:rsidR="008C0457" w:rsidRPr="00A07804" w:rsidTr="00341174">
        <w:tc>
          <w:tcPr>
            <w:tcW w:w="2718" w:type="dxa"/>
            <w:shd w:val="clear" w:color="auto" w:fill="auto"/>
          </w:tcPr>
          <w:p w:rsidR="008C0457" w:rsidRPr="00A07804" w:rsidRDefault="00341174" w:rsidP="00C8112A">
            <w:pPr>
              <w:pStyle w:val="Paragrafi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      </w:t>
            </w:r>
            <w:r w:rsidR="008C0457"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Student ushtarak    </w:t>
            </w:r>
          </w:p>
        </w:tc>
        <w:tc>
          <w:tcPr>
            <w:tcW w:w="2835" w:type="dxa"/>
            <w:shd w:val="clear" w:color="auto" w:fill="auto"/>
          </w:tcPr>
          <w:p w:rsidR="008C0457" w:rsidRPr="00A07804" w:rsidRDefault="00341174" w:rsidP="00C55BBF">
            <w:pPr>
              <w:pStyle w:val="Paragrafi"/>
              <w:tabs>
                <w:tab w:val="left" w:pos="1690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  </w:t>
            </w:r>
            <w:r w:rsidR="008C0457"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Ushtar </w:t>
            </w:r>
            <w:r w:rsidR="00C55BBF" w:rsidRPr="00A0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I”</w:t>
            </w:r>
          </w:p>
        </w:tc>
      </w:tr>
    </w:tbl>
    <w:p w:rsidR="008C0457" w:rsidRPr="00A07804" w:rsidRDefault="008C0457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341174" w:rsidRPr="00A07804" w:rsidRDefault="00341174" w:rsidP="004F6F2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pas pikës </w:t>
      </w:r>
      <w:r w:rsidR="0060729B">
        <w:rPr>
          <w:rFonts w:cs="Times New Roman"/>
          <w:color w:val="000000" w:themeColor="text1"/>
          <w:szCs w:val="24"/>
        </w:rPr>
        <w:t>3</w:t>
      </w:r>
      <w:r w:rsidR="003568C3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shtohet pika </w:t>
      </w:r>
      <w:r w:rsidR="0060729B">
        <w:rPr>
          <w:rFonts w:cs="Times New Roman"/>
          <w:color w:val="000000" w:themeColor="text1"/>
          <w:szCs w:val="24"/>
        </w:rPr>
        <w:t>4</w:t>
      </w:r>
      <w:r w:rsidR="00652F38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4F6F27" w:rsidRPr="00A07804" w:rsidRDefault="004F6F27" w:rsidP="004F6F27">
      <w:pPr>
        <w:pStyle w:val="ListParagraph"/>
        <w:autoSpaceDE w:val="0"/>
        <w:autoSpaceDN w:val="0"/>
        <w:adjustRightInd w:val="0"/>
        <w:ind w:left="644"/>
        <w:rPr>
          <w:rFonts w:cs="Times New Roman"/>
          <w:color w:val="000000" w:themeColor="text1"/>
          <w:szCs w:val="24"/>
        </w:rPr>
      </w:pPr>
    </w:p>
    <w:p w:rsidR="00642DF5" w:rsidRPr="00A07804" w:rsidRDefault="00341174" w:rsidP="00C8112A">
      <w:pPr>
        <w:tabs>
          <w:tab w:val="left" w:pos="1440"/>
        </w:tabs>
        <w:autoSpaceDE w:val="0"/>
        <w:autoSpaceDN w:val="0"/>
        <w:adjustRightInd w:val="0"/>
        <w:ind w:left="54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</w:t>
      </w:r>
      <w:r w:rsidR="0060729B">
        <w:rPr>
          <w:rFonts w:cs="Times New Roman"/>
          <w:color w:val="000000" w:themeColor="text1"/>
          <w:szCs w:val="24"/>
        </w:rPr>
        <w:t>4</w:t>
      </w:r>
      <w:r w:rsidRPr="00A07804">
        <w:rPr>
          <w:rFonts w:cs="Times New Roman"/>
          <w:color w:val="000000" w:themeColor="text1"/>
          <w:szCs w:val="24"/>
        </w:rPr>
        <w:t xml:space="preserve">. </w:t>
      </w:r>
      <w:r w:rsidR="00642DF5" w:rsidRPr="00A07804">
        <w:rPr>
          <w:rFonts w:cs="Times New Roman"/>
          <w:color w:val="000000" w:themeColor="text1"/>
          <w:szCs w:val="24"/>
        </w:rPr>
        <w:t>Ushtarët dhe nënoficerët që kandidojnë për shkolla të larta ushtarake brenda vendit mbajnë gradën e momentit të pranimit në shkolla</w:t>
      </w:r>
      <w:r w:rsidR="00FD1CC0" w:rsidRPr="00A07804">
        <w:rPr>
          <w:rFonts w:cs="Times New Roman"/>
          <w:color w:val="000000" w:themeColor="text1"/>
          <w:szCs w:val="24"/>
        </w:rPr>
        <w:t>t</w:t>
      </w:r>
      <w:r w:rsidR="00642DF5" w:rsidRPr="00A07804">
        <w:rPr>
          <w:rFonts w:cs="Times New Roman"/>
          <w:color w:val="000000" w:themeColor="text1"/>
          <w:szCs w:val="24"/>
        </w:rPr>
        <w:t xml:space="preserve"> </w:t>
      </w:r>
      <w:r w:rsidR="00FD1CC0" w:rsidRPr="00A07804">
        <w:rPr>
          <w:rFonts w:cs="Times New Roman"/>
          <w:color w:val="000000" w:themeColor="text1"/>
          <w:szCs w:val="24"/>
        </w:rPr>
        <w:t>e</w:t>
      </w:r>
      <w:r w:rsidR="00642DF5" w:rsidRPr="00A07804">
        <w:rPr>
          <w:rFonts w:cs="Times New Roman"/>
          <w:color w:val="000000" w:themeColor="text1"/>
          <w:szCs w:val="24"/>
        </w:rPr>
        <w:t xml:space="preserve"> larta ushtarake</w:t>
      </w:r>
      <w:r w:rsidR="00FD1CC0" w:rsidRPr="00A07804">
        <w:rPr>
          <w:rFonts w:cs="Times New Roman"/>
          <w:color w:val="000000" w:themeColor="text1"/>
          <w:szCs w:val="24"/>
        </w:rPr>
        <w:t>,</w:t>
      </w:r>
      <w:r w:rsidR="00642DF5" w:rsidRPr="00A07804">
        <w:rPr>
          <w:rFonts w:cs="Times New Roman"/>
          <w:color w:val="000000" w:themeColor="text1"/>
          <w:szCs w:val="24"/>
        </w:rPr>
        <w:t xml:space="preserve"> deri në përfundim të studimeve.</w:t>
      </w:r>
      <w:r w:rsidR="003568C3" w:rsidRPr="00A07804">
        <w:rPr>
          <w:rFonts w:cs="Times New Roman"/>
          <w:color w:val="000000" w:themeColor="text1"/>
          <w:szCs w:val="24"/>
        </w:rPr>
        <w:t>”</w:t>
      </w:r>
    </w:p>
    <w:p w:rsidR="008C0457" w:rsidRPr="00A07804" w:rsidRDefault="008C045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3E5B91" w:rsidRPr="00A07804" w:rsidRDefault="003E5B91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1E0077" w:rsidRPr="00A07804">
        <w:rPr>
          <w:rFonts w:cs="Times New Roman"/>
          <w:b/>
          <w:color w:val="000000" w:themeColor="text1"/>
          <w:szCs w:val="24"/>
        </w:rPr>
        <w:t>3</w:t>
      </w:r>
    </w:p>
    <w:p w:rsidR="00A37751" w:rsidRPr="00A07804" w:rsidRDefault="00A37751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9D0633" w:rsidRPr="00A07804" w:rsidRDefault="000870E4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13, </w:t>
      </w:r>
      <w:r w:rsidR="009D0633" w:rsidRPr="00A07804">
        <w:rPr>
          <w:rFonts w:cs="Times New Roman"/>
          <w:color w:val="000000" w:themeColor="text1"/>
          <w:szCs w:val="24"/>
        </w:rPr>
        <w:t>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9D0633" w:rsidRPr="00A07804">
        <w:rPr>
          <w:rFonts w:cs="Times New Roman"/>
          <w:color w:val="000000" w:themeColor="text1"/>
          <w:szCs w:val="24"/>
        </w:rPr>
        <w:t xml:space="preserve"> b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9D0633" w:rsidRPr="00A07804">
        <w:rPr>
          <w:rFonts w:cs="Times New Roman"/>
          <w:color w:val="000000" w:themeColor="text1"/>
          <w:szCs w:val="24"/>
        </w:rPr>
        <w:t>hen ndryshimet</w:t>
      </w:r>
      <w:r w:rsidR="00B71AD0" w:rsidRPr="00A07804">
        <w:rPr>
          <w:rFonts w:cs="Times New Roman"/>
          <w:color w:val="000000" w:themeColor="text1"/>
          <w:szCs w:val="24"/>
        </w:rPr>
        <w:t>,</w:t>
      </w:r>
      <w:r w:rsidR="009D0633"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9D0633"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9D0633" w:rsidRPr="00A07804">
        <w:rPr>
          <w:rFonts w:cs="Times New Roman"/>
          <w:color w:val="000000" w:themeColor="text1"/>
          <w:szCs w:val="24"/>
        </w:rPr>
        <w:t>:</w:t>
      </w:r>
    </w:p>
    <w:p w:rsidR="00CA1521" w:rsidRPr="00A07804" w:rsidRDefault="00CA1521" w:rsidP="00C8112A">
      <w:pPr>
        <w:rPr>
          <w:rFonts w:cs="Times New Roman"/>
          <w:color w:val="000000" w:themeColor="text1"/>
          <w:szCs w:val="24"/>
        </w:rPr>
      </w:pPr>
    </w:p>
    <w:p w:rsidR="009D0633" w:rsidRPr="00A07804" w:rsidRDefault="009D0633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1. </w:t>
      </w:r>
      <w:r w:rsidR="00A37751" w:rsidRPr="00A07804">
        <w:rPr>
          <w:rFonts w:cs="Times New Roman"/>
          <w:color w:val="000000" w:themeColor="text1"/>
          <w:szCs w:val="24"/>
        </w:rPr>
        <w:tab/>
      </w: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pik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 1, shkronja “ç”,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ndryshohet</w:t>
      </w:r>
      <w:r w:rsidR="00B71AD0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CA1521" w:rsidRPr="00A07804" w:rsidRDefault="00CA1521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9D0633" w:rsidRPr="00A07804" w:rsidRDefault="009D0633" w:rsidP="00C8112A">
      <w:pPr>
        <w:ind w:left="720"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“ç)</w:t>
      </w:r>
      <w:r w:rsidR="00B71AD0" w:rsidRPr="00A07804">
        <w:rPr>
          <w:rFonts w:cs="Times New Roman"/>
          <w:color w:val="000000" w:themeColor="text1"/>
          <w:szCs w:val="24"/>
        </w:rPr>
        <w:t xml:space="preserve"> Ushtar IV </w:t>
      </w:r>
      <w:r w:rsidR="00B71AD0" w:rsidRPr="00A07804">
        <w:rPr>
          <w:rFonts w:cs="Times New Roman"/>
          <w:color w:val="000000" w:themeColor="text1"/>
          <w:szCs w:val="24"/>
        </w:rPr>
        <w:tab/>
      </w:r>
      <w:r w:rsidR="00B71AD0" w:rsidRPr="00A07804">
        <w:rPr>
          <w:rFonts w:cs="Times New Roman"/>
          <w:color w:val="000000" w:themeColor="text1"/>
          <w:szCs w:val="24"/>
        </w:rPr>
        <w:tab/>
      </w:r>
      <w:r w:rsidR="00B71AD0" w:rsidRPr="00A07804">
        <w:rPr>
          <w:rFonts w:cs="Times New Roman"/>
          <w:color w:val="000000" w:themeColor="text1"/>
          <w:szCs w:val="24"/>
        </w:rPr>
        <w:tab/>
        <w:t xml:space="preserve">Detar IV </w:t>
      </w:r>
      <w:r w:rsidR="00B71AD0" w:rsidRPr="00A07804">
        <w:rPr>
          <w:rFonts w:cs="Times New Roman"/>
          <w:color w:val="000000" w:themeColor="text1"/>
          <w:szCs w:val="24"/>
        </w:rPr>
        <w:tab/>
      </w:r>
      <w:r w:rsidR="00B71AD0" w:rsidRPr="00A07804">
        <w:rPr>
          <w:rFonts w:cs="Times New Roman"/>
          <w:color w:val="000000" w:themeColor="text1"/>
          <w:szCs w:val="24"/>
        </w:rPr>
        <w:tab/>
        <w:t>2 vjet”</w:t>
      </w:r>
    </w:p>
    <w:p w:rsidR="00C533FA" w:rsidRPr="00A07804" w:rsidRDefault="00C533FA" w:rsidP="00C8112A">
      <w:pPr>
        <w:ind w:left="720" w:firstLine="360"/>
        <w:rPr>
          <w:rFonts w:cs="Times New Roman"/>
          <w:color w:val="000000" w:themeColor="text1"/>
          <w:szCs w:val="24"/>
        </w:rPr>
      </w:pPr>
    </w:p>
    <w:p w:rsidR="004E05AB" w:rsidRPr="00A07804" w:rsidRDefault="009D0633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2. </w:t>
      </w:r>
      <w:r w:rsidR="00A37751" w:rsidRPr="00A07804">
        <w:rPr>
          <w:rFonts w:cs="Times New Roman"/>
          <w:color w:val="000000" w:themeColor="text1"/>
          <w:szCs w:val="24"/>
        </w:rPr>
        <w:tab/>
      </w:r>
      <w:r w:rsidRPr="00A07804">
        <w:rPr>
          <w:rFonts w:cs="Times New Roman"/>
          <w:color w:val="000000" w:themeColor="text1"/>
          <w:szCs w:val="24"/>
        </w:rPr>
        <w:t>P</w:t>
      </w:r>
      <w:r w:rsidR="000870E4" w:rsidRPr="00A07804">
        <w:rPr>
          <w:rFonts w:cs="Times New Roman"/>
          <w:color w:val="000000" w:themeColor="text1"/>
          <w:szCs w:val="24"/>
        </w:rPr>
        <w:t>ika 2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0870E4" w:rsidRPr="00A07804">
        <w:rPr>
          <w:rFonts w:cs="Times New Roman"/>
          <w:color w:val="000000" w:themeColor="text1"/>
          <w:szCs w:val="24"/>
        </w:rPr>
        <w:t xml:space="preserve"> shfuqizohet.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0870E4" w:rsidRPr="00A07804" w:rsidRDefault="000870E4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1E0077" w:rsidRPr="00A07804">
        <w:rPr>
          <w:rFonts w:cs="Times New Roman"/>
          <w:b/>
          <w:color w:val="000000" w:themeColor="text1"/>
          <w:szCs w:val="24"/>
        </w:rPr>
        <w:t>4</w:t>
      </w:r>
    </w:p>
    <w:p w:rsidR="006A4CA3" w:rsidRPr="00A07804" w:rsidRDefault="006A4CA3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0870E4" w:rsidRPr="00A07804" w:rsidRDefault="000870E4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14, pika 1, shkronjat “g” dhe “gj”,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ndryshohen</w:t>
      </w:r>
      <w:r w:rsidR="00B71AD0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A37751" w:rsidRPr="00A07804" w:rsidRDefault="00A37751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0870E4" w:rsidRPr="00A07804" w:rsidRDefault="00A37751" w:rsidP="00C8112A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>“</w:t>
      </w:r>
      <w:r w:rsidR="000870E4" w:rsidRPr="00A07804">
        <w:rPr>
          <w:rFonts w:ascii="Times New Roman" w:hAnsi="Times New Roman" w:cs="Times New Roman"/>
          <w:color w:val="000000" w:themeColor="text1"/>
          <w:lang w:val="sq-AL"/>
        </w:rPr>
        <w:t xml:space="preserve">g) Nëntoger </w:t>
      </w:r>
      <w:r w:rsidR="000870E4"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="000870E4"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="000870E4" w:rsidRPr="00A07804">
        <w:rPr>
          <w:rFonts w:ascii="Times New Roman" w:hAnsi="Times New Roman" w:cs="Times New Roman"/>
          <w:color w:val="000000" w:themeColor="text1"/>
          <w:lang w:val="sq-AL"/>
        </w:rPr>
        <w:tab/>
        <w:t>Nënlejt</w:t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 xml:space="preserve">ënant </w:t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ab/>
        <w:t>33 vjeç</w:t>
      </w:r>
      <w:r w:rsidR="000870E4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:rsidR="000870E4" w:rsidRPr="00A07804" w:rsidRDefault="000870E4" w:rsidP="00C8112A">
      <w:pPr>
        <w:pStyle w:val="Default"/>
        <w:spacing w:line="276" w:lineRule="auto"/>
        <w:ind w:left="720" w:firstLine="9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gj) Toger 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ab/>
        <w:t>Lejt</w:t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 xml:space="preserve">ënant </w:t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ab/>
      </w:r>
      <w:r w:rsidR="00B71AD0" w:rsidRPr="00A07804">
        <w:rPr>
          <w:rFonts w:ascii="Times New Roman" w:hAnsi="Times New Roman" w:cs="Times New Roman"/>
          <w:color w:val="000000" w:themeColor="text1"/>
          <w:lang w:val="sq-AL"/>
        </w:rPr>
        <w:tab/>
        <w:t>38 vjeç”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:rsidR="00B71AD0" w:rsidRPr="00A07804" w:rsidRDefault="00B71AD0" w:rsidP="00C8112A">
      <w:pPr>
        <w:rPr>
          <w:rFonts w:cs="Times New Roman"/>
          <w:color w:val="000000" w:themeColor="text1"/>
          <w:szCs w:val="24"/>
        </w:rPr>
      </w:pPr>
    </w:p>
    <w:p w:rsidR="00FA0B72" w:rsidRPr="00A07804" w:rsidRDefault="00FA0B72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1E0077" w:rsidRPr="00A07804">
        <w:rPr>
          <w:rFonts w:cs="Times New Roman"/>
          <w:b/>
          <w:color w:val="000000" w:themeColor="text1"/>
          <w:szCs w:val="24"/>
        </w:rPr>
        <w:t>5</w:t>
      </w:r>
    </w:p>
    <w:p w:rsidR="00FA0B72" w:rsidRPr="00A07804" w:rsidRDefault="00FA0B72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FA0B72" w:rsidRPr="00A07804" w:rsidRDefault="00FA0B72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Pas nenit 14</w:t>
      </w:r>
      <w:r w:rsidR="00B71AD0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shtohe</w:t>
      </w:r>
      <w:r w:rsidR="004833BE" w:rsidRPr="00A07804">
        <w:rPr>
          <w:rFonts w:cs="Times New Roman"/>
          <w:color w:val="000000" w:themeColor="text1"/>
          <w:szCs w:val="24"/>
        </w:rPr>
        <w:t>n</w:t>
      </w:r>
      <w:r w:rsidRPr="00A07804">
        <w:rPr>
          <w:rFonts w:cs="Times New Roman"/>
          <w:color w:val="000000" w:themeColor="text1"/>
          <w:szCs w:val="24"/>
        </w:rPr>
        <w:t xml:space="preserve"> nen</w:t>
      </w:r>
      <w:r w:rsidR="004833BE" w:rsidRPr="00A07804">
        <w:rPr>
          <w:rFonts w:cs="Times New Roman"/>
          <w:color w:val="000000" w:themeColor="text1"/>
          <w:szCs w:val="24"/>
        </w:rPr>
        <w:t>et</w:t>
      </w:r>
      <w:r w:rsidRPr="00A07804">
        <w:rPr>
          <w:rFonts w:cs="Times New Roman"/>
          <w:color w:val="000000" w:themeColor="text1"/>
          <w:szCs w:val="24"/>
        </w:rPr>
        <w:t xml:space="preserve"> 14/1</w:t>
      </w:r>
      <w:r w:rsidR="004833BE" w:rsidRPr="00A07804">
        <w:rPr>
          <w:rFonts w:cs="Times New Roman"/>
          <w:color w:val="000000" w:themeColor="text1"/>
          <w:szCs w:val="24"/>
        </w:rPr>
        <w:t xml:space="preserve"> dhe 14/2</w:t>
      </w:r>
      <w:r w:rsidR="00B71AD0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FA0B72" w:rsidRPr="00A07804" w:rsidRDefault="00FA0B72" w:rsidP="00C8112A">
      <w:pPr>
        <w:rPr>
          <w:rFonts w:cs="Times New Roman"/>
          <w:color w:val="000000" w:themeColor="text1"/>
          <w:szCs w:val="24"/>
        </w:rPr>
      </w:pPr>
    </w:p>
    <w:p w:rsidR="00FA0B72" w:rsidRPr="00A07804" w:rsidRDefault="00FA0B72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“Neni 14/1</w:t>
      </w:r>
    </w:p>
    <w:p w:rsidR="00FA0B72" w:rsidRPr="00A07804" w:rsidRDefault="00FA0B72" w:rsidP="00C8112A">
      <w:pPr>
        <w:tabs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</w:rPr>
      </w:pPr>
      <w:r w:rsidRPr="00A07804">
        <w:rPr>
          <w:rFonts w:eastAsia="Times New Roman" w:cs="Times New Roman"/>
          <w:color w:val="000000" w:themeColor="text1"/>
          <w:szCs w:val="24"/>
        </w:rPr>
        <w:t>Mosha maksimale e qëndrimit në shërbimin aktiv për specialitetet</w:t>
      </w:r>
      <w:r w:rsidR="006249CE" w:rsidRPr="00A07804">
        <w:rPr>
          <w:rFonts w:eastAsia="Times New Roman" w:cs="Times New Roman"/>
          <w:color w:val="000000" w:themeColor="text1"/>
          <w:szCs w:val="24"/>
        </w:rPr>
        <w:t>.</w:t>
      </w:r>
    </w:p>
    <w:p w:rsidR="00FA0B72" w:rsidRPr="00A07804" w:rsidRDefault="00FA0B72" w:rsidP="00C8112A">
      <w:pPr>
        <w:tabs>
          <w:tab w:val="righ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FA0B72" w:rsidRPr="00A07804" w:rsidRDefault="00FA0B72" w:rsidP="00C8112A">
      <w:pPr>
        <w:tabs>
          <w:tab w:val="center" w:pos="4320"/>
          <w:tab w:val="right" w:pos="8640"/>
        </w:tabs>
        <w:rPr>
          <w:rFonts w:eastAsia="Times New Roman" w:cs="Times New Roman"/>
          <w:color w:val="000000" w:themeColor="text1"/>
          <w:szCs w:val="24"/>
        </w:rPr>
      </w:pPr>
      <w:r w:rsidRPr="00A07804">
        <w:rPr>
          <w:rFonts w:eastAsia="Times New Roman" w:cs="Times New Roman"/>
          <w:color w:val="000000" w:themeColor="text1"/>
          <w:szCs w:val="24"/>
        </w:rPr>
        <w:t>1. Mosha maksimale e qëndrimit në shërbim aktiv për specialitetet është:</w:t>
      </w:r>
    </w:p>
    <w:p w:rsidR="00FA0B72" w:rsidRPr="00A07804" w:rsidRDefault="00FA0B72" w:rsidP="00C8112A">
      <w:pPr>
        <w:tabs>
          <w:tab w:val="center" w:pos="4320"/>
          <w:tab w:val="right" w:pos="8640"/>
        </w:tabs>
        <w:rPr>
          <w:rFonts w:eastAsia="Times New Roman" w:cs="Times New Roman"/>
          <w:color w:val="000000" w:themeColor="text1"/>
          <w:szCs w:val="24"/>
        </w:rPr>
      </w:pPr>
    </w:p>
    <w:p w:rsidR="00FA0B72" w:rsidRPr="00A07804" w:rsidRDefault="00FA0B72" w:rsidP="00C8112A">
      <w:pPr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         Forca Tokësore/Ajrore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="007B4787"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 xml:space="preserve">Forca Detare 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   Mosha në shërbim aktiv </w:t>
      </w:r>
    </w:p>
    <w:p w:rsidR="00FA0B72" w:rsidRPr="00A07804" w:rsidRDefault="00FA0B72" w:rsidP="00C8112A">
      <w:pPr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a) </w:t>
      </w:r>
      <w:r w:rsidRPr="00A07804">
        <w:rPr>
          <w:rFonts w:eastAsia="MS Mincho" w:cs="Times New Roman"/>
          <w:color w:val="000000" w:themeColor="text1"/>
          <w:szCs w:val="24"/>
        </w:rPr>
        <w:tab/>
        <w:t>Ushtar IV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Detar IV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4</w:t>
      </w:r>
      <w:r w:rsidR="001E0077" w:rsidRPr="00A07804">
        <w:rPr>
          <w:rFonts w:eastAsia="MS Mincho" w:cs="Times New Roman"/>
          <w:color w:val="000000" w:themeColor="text1"/>
          <w:szCs w:val="24"/>
        </w:rPr>
        <w:t>2</w:t>
      </w:r>
      <w:r w:rsidRPr="00A07804">
        <w:rPr>
          <w:rFonts w:eastAsia="MS Mincho" w:cs="Times New Roman"/>
          <w:color w:val="000000" w:themeColor="text1"/>
          <w:szCs w:val="24"/>
        </w:rPr>
        <w:t xml:space="preserve"> vjeç </w:t>
      </w:r>
    </w:p>
    <w:p w:rsidR="00E93BD2" w:rsidRPr="00A07804" w:rsidRDefault="00E93BD2" w:rsidP="00C8112A">
      <w:pPr>
        <w:jc w:val="left"/>
        <w:rPr>
          <w:rFonts w:eastAsia="MS Mincho" w:cs="Times New Roman"/>
          <w:color w:val="000000" w:themeColor="text1"/>
          <w:szCs w:val="24"/>
        </w:rPr>
      </w:pP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b) </w:t>
      </w:r>
      <w:r w:rsidRPr="00A07804">
        <w:rPr>
          <w:rFonts w:eastAsia="MS Mincho" w:cs="Times New Roman"/>
          <w:color w:val="000000" w:themeColor="text1"/>
          <w:szCs w:val="24"/>
        </w:rPr>
        <w:tab/>
        <w:t>Nëntetar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Nëntetar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45 vjeç </w:t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c) </w:t>
      </w:r>
      <w:r w:rsidRPr="00A07804">
        <w:rPr>
          <w:rFonts w:eastAsia="MS Mincho" w:cs="Times New Roman"/>
          <w:color w:val="000000" w:themeColor="text1"/>
          <w:szCs w:val="24"/>
        </w:rPr>
        <w:tab/>
        <w:t>Tetar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Tetar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50 vjeç </w:t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ç) </w:t>
      </w:r>
      <w:r w:rsidRPr="00A07804">
        <w:rPr>
          <w:rFonts w:eastAsia="MS Mincho" w:cs="Times New Roman"/>
          <w:color w:val="000000" w:themeColor="text1"/>
          <w:szCs w:val="24"/>
        </w:rPr>
        <w:tab/>
        <w:t>Rreshter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Rreshter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57 vjeç </w:t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 xml:space="preserve">d) </w:t>
      </w:r>
      <w:r w:rsidRPr="00A07804">
        <w:rPr>
          <w:rFonts w:eastAsia="MS Mincho" w:cs="Times New Roman"/>
          <w:color w:val="000000" w:themeColor="text1"/>
          <w:szCs w:val="24"/>
        </w:rPr>
        <w:tab/>
        <w:t>Kapter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Kapter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58 vjeç </w:t>
      </w:r>
    </w:p>
    <w:p w:rsidR="00E93BD2" w:rsidRPr="00A07804" w:rsidRDefault="00E93BD2" w:rsidP="00C8112A">
      <w:pPr>
        <w:jc w:val="left"/>
        <w:rPr>
          <w:rFonts w:eastAsia="MS Mincho" w:cs="Times New Roman"/>
          <w:color w:val="000000" w:themeColor="text1"/>
          <w:szCs w:val="24"/>
        </w:rPr>
      </w:pP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>dh)</w:t>
      </w:r>
      <w:r w:rsidRPr="00A07804">
        <w:rPr>
          <w:rFonts w:eastAsia="MS Mincho" w:cs="Times New Roman"/>
          <w:color w:val="000000" w:themeColor="text1"/>
          <w:szCs w:val="24"/>
        </w:rPr>
        <w:tab/>
        <w:t>Nëntoger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Nënlejt</w:t>
      </w:r>
      <w:r w:rsidR="009079B7" w:rsidRPr="00A07804">
        <w:rPr>
          <w:rFonts w:eastAsia="MS Mincho" w:cs="Times New Roman"/>
          <w:color w:val="000000" w:themeColor="text1"/>
          <w:szCs w:val="24"/>
        </w:rPr>
        <w:t>ë</w:t>
      </w:r>
      <w:r w:rsidRPr="00A07804">
        <w:rPr>
          <w:rFonts w:eastAsia="MS Mincho" w:cs="Times New Roman"/>
          <w:color w:val="000000" w:themeColor="text1"/>
          <w:szCs w:val="24"/>
        </w:rPr>
        <w:t>nant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41 vjeç </w:t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>e)</w:t>
      </w:r>
      <w:r w:rsidRPr="00A07804">
        <w:rPr>
          <w:rFonts w:eastAsia="MS Mincho" w:cs="Times New Roman"/>
          <w:color w:val="000000" w:themeColor="text1"/>
          <w:szCs w:val="24"/>
        </w:rPr>
        <w:tab/>
        <w:t>Toger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Lejt</w:t>
      </w:r>
      <w:r w:rsidR="009079B7" w:rsidRPr="00A07804">
        <w:rPr>
          <w:rFonts w:eastAsia="MS Mincho" w:cs="Times New Roman"/>
          <w:color w:val="000000" w:themeColor="text1"/>
          <w:szCs w:val="24"/>
        </w:rPr>
        <w:t>ë</w:t>
      </w:r>
      <w:r w:rsidRPr="00A07804">
        <w:rPr>
          <w:rFonts w:eastAsia="MS Mincho" w:cs="Times New Roman"/>
          <w:color w:val="000000" w:themeColor="text1"/>
          <w:szCs w:val="24"/>
        </w:rPr>
        <w:t>nant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 xml:space="preserve">45 vjeç </w:t>
      </w:r>
    </w:p>
    <w:p w:rsidR="00E93BD2" w:rsidRPr="00A07804" w:rsidRDefault="009079B7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>ë)</w:t>
      </w:r>
      <w:r w:rsidRPr="00A07804">
        <w:rPr>
          <w:rFonts w:eastAsia="MS Mincho" w:cs="Times New Roman"/>
          <w:color w:val="000000" w:themeColor="text1"/>
          <w:szCs w:val="24"/>
        </w:rPr>
        <w:tab/>
        <w:t>Kapiten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Kapitenlejtë</w:t>
      </w:r>
      <w:r w:rsidR="00E93BD2" w:rsidRPr="00A07804">
        <w:rPr>
          <w:rFonts w:eastAsia="MS Mincho" w:cs="Times New Roman"/>
          <w:color w:val="000000" w:themeColor="text1"/>
          <w:szCs w:val="24"/>
        </w:rPr>
        <w:t>nant</w:t>
      </w:r>
      <w:r w:rsidR="00E93BD2" w:rsidRPr="00A07804">
        <w:rPr>
          <w:rFonts w:eastAsia="MS Mincho" w:cs="Times New Roman"/>
          <w:color w:val="000000" w:themeColor="text1"/>
          <w:szCs w:val="24"/>
        </w:rPr>
        <w:tab/>
      </w:r>
      <w:r w:rsidR="00E93BD2" w:rsidRPr="00A07804">
        <w:rPr>
          <w:rFonts w:eastAsia="MS Mincho" w:cs="Times New Roman"/>
          <w:color w:val="000000" w:themeColor="text1"/>
          <w:szCs w:val="24"/>
        </w:rPr>
        <w:tab/>
      </w:r>
      <w:r w:rsidR="00E93BD2" w:rsidRPr="00A07804">
        <w:rPr>
          <w:rFonts w:eastAsia="MS Mincho" w:cs="Times New Roman"/>
          <w:color w:val="000000" w:themeColor="text1"/>
          <w:szCs w:val="24"/>
        </w:rPr>
        <w:tab/>
        <w:t xml:space="preserve">51 vjeç </w:t>
      </w:r>
    </w:p>
    <w:p w:rsidR="00E93BD2" w:rsidRPr="00A07804" w:rsidRDefault="009079B7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>f)</w:t>
      </w:r>
      <w:r w:rsidRPr="00A07804">
        <w:rPr>
          <w:rFonts w:eastAsia="MS Mincho" w:cs="Times New Roman"/>
          <w:color w:val="000000" w:themeColor="text1"/>
          <w:szCs w:val="24"/>
        </w:rPr>
        <w:tab/>
        <w:t>Major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ab/>
        <w:t>Kapiten i rangut të tretë</w:t>
      </w:r>
      <w:r w:rsidR="00E93BD2" w:rsidRPr="00A07804">
        <w:rPr>
          <w:rFonts w:eastAsia="MS Mincho" w:cs="Times New Roman"/>
          <w:color w:val="000000" w:themeColor="text1"/>
          <w:szCs w:val="24"/>
        </w:rPr>
        <w:tab/>
      </w:r>
      <w:r w:rsidR="00E93BD2" w:rsidRPr="00A07804">
        <w:rPr>
          <w:rFonts w:eastAsia="MS Mincho" w:cs="Times New Roman"/>
          <w:color w:val="000000" w:themeColor="text1"/>
          <w:szCs w:val="24"/>
        </w:rPr>
        <w:tab/>
        <w:t xml:space="preserve">60 vjeç </w:t>
      </w:r>
    </w:p>
    <w:p w:rsidR="00E93BD2" w:rsidRPr="00A07804" w:rsidRDefault="00E93BD2" w:rsidP="00C8112A">
      <w:pPr>
        <w:ind w:left="360"/>
        <w:jc w:val="left"/>
        <w:rPr>
          <w:rFonts w:eastAsia="MS Mincho" w:cs="Times New Roman"/>
          <w:color w:val="000000" w:themeColor="text1"/>
          <w:szCs w:val="24"/>
        </w:rPr>
      </w:pPr>
      <w:r w:rsidRPr="00A07804">
        <w:rPr>
          <w:rFonts w:eastAsia="MS Mincho" w:cs="Times New Roman"/>
          <w:color w:val="000000" w:themeColor="text1"/>
          <w:szCs w:val="24"/>
        </w:rPr>
        <w:t>g)</w:t>
      </w:r>
      <w:r w:rsidRPr="00A07804">
        <w:rPr>
          <w:rFonts w:eastAsia="MS Mincho" w:cs="Times New Roman"/>
          <w:color w:val="000000" w:themeColor="text1"/>
          <w:szCs w:val="24"/>
        </w:rPr>
        <w:tab/>
      </w:r>
      <w:r w:rsidR="009079B7" w:rsidRPr="00A07804">
        <w:rPr>
          <w:rFonts w:eastAsia="MS Mincho" w:cs="Times New Roman"/>
          <w:color w:val="000000" w:themeColor="text1"/>
          <w:szCs w:val="24"/>
        </w:rPr>
        <w:t>Nënkolonel</w:t>
      </w:r>
      <w:r w:rsidR="009079B7" w:rsidRPr="00A07804">
        <w:rPr>
          <w:rFonts w:eastAsia="MS Mincho" w:cs="Times New Roman"/>
          <w:color w:val="000000" w:themeColor="text1"/>
          <w:szCs w:val="24"/>
        </w:rPr>
        <w:tab/>
      </w:r>
      <w:r w:rsidR="009079B7" w:rsidRPr="00A07804">
        <w:rPr>
          <w:rFonts w:eastAsia="MS Mincho" w:cs="Times New Roman"/>
          <w:color w:val="000000" w:themeColor="text1"/>
          <w:szCs w:val="24"/>
        </w:rPr>
        <w:tab/>
      </w:r>
      <w:r w:rsidR="009079B7" w:rsidRPr="00A07804">
        <w:rPr>
          <w:rFonts w:eastAsia="MS Mincho" w:cs="Times New Roman"/>
          <w:color w:val="000000" w:themeColor="text1"/>
          <w:szCs w:val="24"/>
        </w:rPr>
        <w:tab/>
        <w:t>Kapiten i rangut të dytë</w:t>
      </w:r>
      <w:r w:rsidR="009079B7" w:rsidRPr="00A07804">
        <w:rPr>
          <w:rFonts w:eastAsia="MS Mincho" w:cs="Times New Roman"/>
          <w:color w:val="000000" w:themeColor="text1"/>
          <w:szCs w:val="24"/>
        </w:rPr>
        <w:tab/>
      </w:r>
      <w:r w:rsidR="009079B7" w:rsidRPr="00A07804">
        <w:rPr>
          <w:rFonts w:eastAsia="MS Mincho" w:cs="Times New Roman"/>
          <w:color w:val="000000" w:themeColor="text1"/>
          <w:szCs w:val="24"/>
        </w:rPr>
        <w:tab/>
      </w:r>
      <w:r w:rsidRPr="00A07804">
        <w:rPr>
          <w:rFonts w:eastAsia="MS Mincho" w:cs="Times New Roman"/>
          <w:color w:val="000000" w:themeColor="text1"/>
          <w:szCs w:val="24"/>
        </w:rPr>
        <w:t xml:space="preserve">61 vjeç </w:t>
      </w:r>
    </w:p>
    <w:p w:rsidR="00FA0B72" w:rsidRPr="00A07804" w:rsidRDefault="00FA0B72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Neni 14/</w:t>
      </w:r>
      <w:r w:rsidR="00FA0B72" w:rsidRPr="00A07804">
        <w:rPr>
          <w:rFonts w:cs="Times New Roman"/>
          <w:color w:val="000000" w:themeColor="text1"/>
          <w:szCs w:val="24"/>
        </w:rPr>
        <w:t>2</w:t>
      </w: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Mosha minimale e konkurrimit për marrjen e gradës</w:t>
      </w:r>
      <w:r w:rsidR="006249CE" w:rsidRPr="00A07804">
        <w:rPr>
          <w:rFonts w:cs="Times New Roman"/>
          <w:color w:val="000000" w:themeColor="text1"/>
          <w:szCs w:val="24"/>
        </w:rPr>
        <w:t>.</w:t>
      </w:r>
      <w:r w:rsidRPr="00A07804">
        <w:rPr>
          <w:rFonts w:cs="Times New Roman"/>
          <w:color w:val="000000" w:themeColor="text1"/>
          <w:szCs w:val="24"/>
        </w:rPr>
        <w:t xml:space="preserve"> </w:t>
      </w: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Mosha minimale për konkurrim për marrjen e gradave të larta dhe gradës </w:t>
      </w:r>
      <w:r w:rsidR="009079B7" w:rsidRPr="00A07804">
        <w:rPr>
          <w:rFonts w:cs="Times New Roman"/>
          <w:color w:val="000000" w:themeColor="text1"/>
          <w:szCs w:val="24"/>
        </w:rPr>
        <w:t>“Gjeneral b</w:t>
      </w:r>
      <w:r w:rsidRPr="00A07804">
        <w:rPr>
          <w:rFonts w:cs="Times New Roman"/>
          <w:color w:val="000000" w:themeColor="text1"/>
          <w:szCs w:val="24"/>
        </w:rPr>
        <w:t>rigade/Kundëradmiral</w:t>
      </w:r>
      <w:r w:rsidR="00AF6D15" w:rsidRPr="00A07804">
        <w:rPr>
          <w:rFonts w:cs="Times New Roman"/>
          <w:color w:val="000000" w:themeColor="text1"/>
          <w:szCs w:val="24"/>
        </w:rPr>
        <w:t>”</w:t>
      </w:r>
      <w:r w:rsidRPr="00A07804">
        <w:rPr>
          <w:rFonts w:cs="Times New Roman"/>
          <w:color w:val="000000" w:themeColor="text1"/>
          <w:szCs w:val="24"/>
        </w:rPr>
        <w:t xml:space="preserve"> është</w:t>
      </w:r>
      <w:r w:rsidR="009079B7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9C7E57" w:rsidRPr="00A07804" w:rsidRDefault="009C7E5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9C7E57" w:rsidRPr="00A07804" w:rsidRDefault="009C7E5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Forca Tokësore/Ajrore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 xml:space="preserve">Forca Detare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 xml:space="preserve">Mosha në shërbim aktiv </w:t>
      </w:r>
    </w:p>
    <w:p w:rsidR="00502A97" w:rsidRPr="00A07804" w:rsidRDefault="00502A9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9C7E57" w:rsidRPr="00A07804" w:rsidRDefault="009079B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a) Kapiten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>Kapiten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>lejt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nant 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E568F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           34 vjeç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</w:p>
    <w:p w:rsidR="009C7E57" w:rsidRPr="00A07804" w:rsidRDefault="009079B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b) Major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>Kapiten i rangut të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>tretë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E568F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>40 vjeç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</w:p>
    <w:p w:rsidR="009C7E57" w:rsidRPr="00A07804" w:rsidRDefault="009C7E57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c) N</w:t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ënkolonel </w:t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>Kapiten i rangut të dytë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E568F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AF6D15" w:rsidRPr="00A07804">
        <w:rPr>
          <w:rFonts w:eastAsia="Times New Roman" w:cs="Times New Roman"/>
          <w:color w:val="000000" w:themeColor="text1"/>
          <w:szCs w:val="24"/>
          <w:lang w:eastAsia="en-GB"/>
        </w:rPr>
        <w:t>45 vjeç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</w:p>
    <w:p w:rsidR="009C7E57" w:rsidRPr="00A07804" w:rsidRDefault="00AF6D15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ç) Kolonel 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  <w:t>Kapiten i rangut të parë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  <w:r w:rsidR="009C7E5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="00E568F7" w:rsidRPr="00A07804">
        <w:rPr>
          <w:rFonts w:eastAsia="Times New Roman" w:cs="Times New Roman"/>
          <w:color w:val="000000" w:themeColor="text1"/>
          <w:szCs w:val="24"/>
          <w:lang w:eastAsia="en-GB"/>
        </w:rPr>
        <w:tab/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50 vjeç”</w:t>
      </w:r>
    </w:p>
    <w:p w:rsidR="009C7E57" w:rsidRPr="00A07804" w:rsidRDefault="009C7E5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1E0077" w:rsidRPr="00A07804" w:rsidRDefault="001E007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Neni 6</w:t>
      </w:r>
    </w:p>
    <w:p w:rsidR="001E0077" w:rsidRPr="00A07804" w:rsidRDefault="001E007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1E0077" w:rsidRPr="00A07804" w:rsidRDefault="001E0077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15, pika 1, </w:t>
      </w:r>
      <w:r w:rsidR="00AF6D15" w:rsidRPr="00A07804">
        <w:rPr>
          <w:rFonts w:cs="Times New Roman"/>
          <w:color w:val="000000" w:themeColor="text1"/>
          <w:szCs w:val="24"/>
        </w:rPr>
        <w:t>fjala</w:t>
      </w:r>
      <w:r w:rsidRPr="00A07804">
        <w:rPr>
          <w:rFonts w:cs="Times New Roman"/>
          <w:color w:val="000000" w:themeColor="text1"/>
          <w:szCs w:val="24"/>
        </w:rPr>
        <w:t xml:space="preserve"> “...parauniversitar...”, 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</w:t>
      </w:r>
      <w:r w:rsidR="00AF6D15" w:rsidRPr="00A07804">
        <w:rPr>
          <w:rFonts w:cs="Times New Roman"/>
          <w:color w:val="000000" w:themeColor="text1"/>
          <w:szCs w:val="24"/>
        </w:rPr>
        <w:t>hohet</w:t>
      </w:r>
      <w:r w:rsidRPr="00A07804">
        <w:rPr>
          <w:rFonts w:cs="Times New Roman"/>
          <w:color w:val="000000" w:themeColor="text1"/>
          <w:szCs w:val="24"/>
        </w:rPr>
        <w:t xml:space="preserve"> dhe 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b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AF6D15" w:rsidRPr="00A07804">
        <w:rPr>
          <w:rFonts w:cs="Times New Roman"/>
          <w:color w:val="000000" w:themeColor="text1"/>
          <w:szCs w:val="24"/>
        </w:rPr>
        <w:t>het “...9-</w:t>
      </w:r>
      <w:r w:rsidRPr="00A07804">
        <w:rPr>
          <w:rFonts w:cs="Times New Roman"/>
          <w:color w:val="000000" w:themeColor="text1"/>
          <w:szCs w:val="24"/>
        </w:rPr>
        <w:t>vjeçar...”.</w:t>
      </w:r>
    </w:p>
    <w:p w:rsidR="004C39BC" w:rsidRPr="00A07804" w:rsidRDefault="004C39BC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4C39BC" w:rsidRPr="00A07804" w:rsidRDefault="004C39BC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1E0077" w:rsidRPr="00A07804" w:rsidRDefault="001E007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652F38" w:rsidRPr="00A07804" w:rsidRDefault="00652F38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Neni 7</w:t>
      </w:r>
    </w:p>
    <w:p w:rsidR="00652F38" w:rsidRPr="00A07804" w:rsidRDefault="00652F38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652F38" w:rsidRPr="00A07804" w:rsidRDefault="00652F38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Në nenin 1</w:t>
      </w:r>
      <w:r w:rsidR="00A30CC3" w:rsidRPr="00A07804">
        <w:rPr>
          <w:rFonts w:cs="Times New Roman"/>
          <w:color w:val="000000" w:themeColor="text1"/>
          <w:szCs w:val="24"/>
        </w:rPr>
        <w:t>6</w:t>
      </w:r>
      <w:r w:rsidRPr="00A07804">
        <w:rPr>
          <w:rFonts w:cs="Times New Roman"/>
          <w:color w:val="000000" w:themeColor="text1"/>
          <w:szCs w:val="24"/>
        </w:rPr>
        <w:t>, pika 1, pas fjalëve “...ka kryer...”, të shtohen fjalët “...minimalisht arsimin parauniversitar brenda ose jashtë vendit dhe...”.</w:t>
      </w:r>
    </w:p>
    <w:p w:rsidR="00652F38" w:rsidRPr="00A07804" w:rsidRDefault="00652F38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:rsidR="00D35181" w:rsidRPr="00A07804" w:rsidRDefault="00D35181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652F38" w:rsidRPr="00A07804">
        <w:rPr>
          <w:rFonts w:cs="Times New Roman"/>
          <w:b/>
          <w:color w:val="000000" w:themeColor="text1"/>
          <w:szCs w:val="24"/>
        </w:rPr>
        <w:t>8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1D4EAB" w:rsidRPr="00A07804" w:rsidRDefault="00D35181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18, </w:t>
      </w:r>
      <w:r w:rsidR="001D4EAB" w:rsidRPr="00A07804">
        <w:rPr>
          <w:rFonts w:cs="Times New Roman"/>
          <w:color w:val="000000" w:themeColor="text1"/>
          <w:szCs w:val="24"/>
        </w:rPr>
        <w:t>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1D4EAB" w:rsidRPr="00A07804">
        <w:rPr>
          <w:rFonts w:cs="Times New Roman"/>
          <w:color w:val="000000" w:themeColor="text1"/>
          <w:szCs w:val="24"/>
        </w:rPr>
        <w:t xml:space="preserve"> </w:t>
      </w:r>
      <w:r w:rsidR="00C533FA" w:rsidRPr="00A07804">
        <w:rPr>
          <w:rFonts w:cs="Times New Roman"/>
          <w:color w:val="000000" w:themeColor="text1"/>
          <w:szCs w:val="24"/>
        </w:rPr>
        <w:t>bëhen</w:t>
      </w:r>
      <w:r w:rsidR="001D4EAB" w:rsidRPr="00A07804">
        <w:rPr>
          <w:rFonts w:cs="Times New Roman"/>
          <w:color w:val="000000" w:themeColor="text1"/>
          <w:szCs w:val="24"/>
        </w:rPr>
        <w:t xml:space="preserve"> ndryshimet</w:t>
      </w:r>
      <w:r w:rsidR="004C39BC" w:rsidRPr="00A07804">
        <w:rPr>
          <w:rFonts w:cs="Times New Roman"/>
          <w:color w:val="000000" w:themeColor="text1"/>
          <w:szCs w:val="24"/>
        </w:rPr>
        <w:t>,</w:t>
      </w:r>
      <w:r w:rsidR="001D4EAB" w:rsidRPr="00A07804">
        <w:rPr>
          <w:rFonts w:cs="Times New Roman"/>
          <w:color w:val="000000" w:themeColor="text1"/>
          <w:szCs w:val="24"/>
        </w:rPr>
        <w:t xml:space="preserve"> si m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1D4EAB" w:rsidRPr="00A07804">
        <w:rPr>
          <w:rFonts w:cs="Times New Roman"/>
          <w:color w:val="000000" w:themeColor="text1"/>
          <w:szCs w:val="24"/>
        </w:rPr>
        <w:t xml:space="preserve"> posht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1D4EAB" w:rsidRPr="00A07804">
        <w:rPr>
          <w:rFonts w:cs="Times New Roman"/>
          <w:color w:val="000000" w:themeColor="text1"/>
          <w:szCs w:val="24"/>
        </w:rPr>
        <w:t>:</w:t>
      </w:r>
    </w:p>
    <w:p w:rsidR="001D4EAB" w:rsidRPr="00A07804" w:rsidRDefault="001D4EAB" w:rsidP="00C8112A">
      <w:pPr>
        <w:rPr>
          <w:rFonts w:cs="Times New Roman"/>
          <w:color w:val="000000" w:themeColor="text1"/>
          <w:szCs w:val="24"/>
        </w:rPr>
      </w:pPr>
    </w:p>
    <w:p w:rsidR="00D35181" w:rsidRPr="00A07804" w:rsidRDefault="001D4EAB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1. </w:t>
      </w:r>
      <w:r w:rsidR="00C533FA" w:rsidRPr="00A07804">
        <w:rPr>
          <w:rFonts w:cs="Times New Roman"/>
          <w:color w:val="000000" w:themeColor="text1"/>
          <w:szCs w:val="24"/>
        </w:rPr>
        <w:tab/>
      </w:r>
      <w:r w:rsidRPr="00A07804">
        <w:rPr>
          <w:rFonts w:cs="Times New Roman"/>
          <w:color w:val="000000" w:themeColor="text1"/>
          <w:szCs w:val="24"/>
        </w:rPr>
        <w:t>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</w:t>
      </w:r>
      <w:r w:rsidR="00D35181" w:rsidRPr="00A07804">
        <w:rPr>
          <w:rFonts w:cs="Times New Roman"/>
          <w:color w:val="000000" w:themeColor="text1"/>
          <w:szCs w:val="24"/>
        </w:rPr>
        <w:t>pik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</w:t>
      </w:r>
      <w:r w:rsidR="00D35181" w:rsidRPr="00A07804">
        <w:rPr>
          <w:rFonts w:cs="Times New Roman"/>
          <w:color w:val="000000" w:themeColor="text1"/>
          <w:szCs w:val="24"/>
        </w:rPr>
        <w:t xml:space="preserve"> 2, fjala “</w:t>
      </w:r>
      <w:r w:rsidR="00976E19" w:rsidRPr="00A07804">
        <w:rPr>
          <w:rFonts w:cs="Times New Roman"/>
          <w:color w:val="000000" w:themeColor="text1"/>
          <w:szCs w:val="24"/>
        </w:rPr>
        <w:t>...</w:t>
      </w:r>
      <w:r w:rsidR="00D35181" w:rsidRPr="00A07804">
        <w:rPr>
          <w:rFonts w:cs="Times New Roman"/>
          <w:color w:val="000000" w:themeColor="text1"/>
          <w:szCs w:val="24"/>
        </w:rPr>
        <w:t>dy</w:t>
      </w:r>
      <w:r w:rsidR="00976E19" w:rsidRPr="00A07804">
        <w:rPr>
          <w:rFonts w:cs="Times New Roman"/>
          <w:color w:val="000000" w:themeColor="text1"/>
          <w:szCs w:val="24"/>
        </w:rPr>
        <w:t>...</w:t>
      </w:r>
      <w:r w:rsidR="00D35181" w:rsidRPr="00A07804">
        <w:rPr>
          <w:rFonts w:cs="Times New Roman"/>
          <w:color w:val="000000" w:themeColor="text1"/>
          <w:szCs w:val="24"/>
        </w:rPr>
        <w:t>”, z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vend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sohet me fjal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n “</w:t>
      </w:r>
      <w:r w:rsidR="00976E19" w:rsidRPr="00A07804">
        <w:rPr>
          <w:rFonts w:cs="Times New Roman"/>
          <w:color w:val="000000" w:themeColor="text1"/>
          <w:szCs w:val="24"/>
        </w:rPr>
        <w:t>...</w:t>
      </w:r>
      <w:r w:rsidR="00D35181" w:rsidRPr="00A07804">
        <w:rPr>
          <w:rFonts w:cs="Times New Roman"/>
          <w:color w:val="000000" w:themeColor="text1"/>
          <w:szCs w:val="24"/>
        </w:rPr>
        <w:t>tre</w:t>
      </w:r>
      <w:r w:rsidR="00976E19" w:rsidRPr="00A07804">
        <w:rPr>
          <w:rFonts w:cs="Times New Roman"/>
          <w:color w:val="000000" w:themeColor="text1"/>
          <w:szCs w:val="24"/>
        </w:rPr>
        <w:t>...</w:t>
      </w:r>
      <w:r w:rsidR="00D35181" w:rsidRPr="00A07804">
        <w:rPr>
          <w:rFonts w:cs="Times New Roman"/>
          <w:color w:val="000000" w:themeColor="text1"/>
          <w:szCs w:val="24"/>
        </w:rPr>
        <w:t>”.</w:t>
      </w:r>
    </w:p>
    <w:p w:rsidR="003E5B91" w:rsidRPr="00A07804" w:rsidRDefault="003E5B91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1D4EAB" w:rsidRPr="00A07804" w:rsidRDefault="001D4EAB" w:rsidP="00C8112A">
      <w:pPr>
        <w:ind w:firstLine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2. </w:t>
      </w:r>
      <w:r w:rsidR="00C533FA" w:rsidRPr="00A07804">
        <w:rPr>
          <w:rFonts w:cs="Times New Roman"/>
          <w:color w:val="000000" w:themeColor="text1"/>
          <w:szCs w:val="24"/>
        </w:rPr>
        <w:tab/>
      </w:r>
      <w:r w:rsidRPr="00A07804">
        <w:rPr>
          <w:rFonts w:cs="Times New Roman"/>
          <w:color w:val="000000" w:themeColor="text1"/>
          <w:szCs w:val="24"/>
        </w:rPr>
        <w:t>Pas pik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s 8, shtohet pika 9</w:t>
      </w:r>
      <w:r w:rsidR="004C39BC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</w:t>
      </w:r>
      <w:r w:rsidR="00C533FA" w:rsidRPr="00A07804">
        <w:rPr>
          <w:rFonts w:cs="Times New Roman"/>
          <w:color w:val="000000" w:themeColor="text1"/>
          <w:szCs w:val="24"/>
        </w:rPr>
        <w:t>poshtë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CA1521" w:rsidRPr="00A07804" w:rsidRDefault="00CA1521" w:rsidP="00C8112A">
      <w:pPr>
        <w:ind w:firstLine="360"/>
        <w:rPr>
          <w:rFonts w:cs="Times New Roman"/>
          <w:color w:val="000000" w:themeColor="text1"/>
          <w:szCs w:val="24"/>
        </w:rPr>
      </w:pPr>
    </w:p>
    <w:p w:rsidR="001D4EAB" w:rsidRPr="00A07804" w:rsidRDefault="001D4EAB" w:rsidP="00C8112A">
      <w:pPr>
        <w:ind w:left="72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“9. Pavar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sisht numrit 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aplikimeve p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r marrjen e grad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s s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</w:t>
      </w:r>
      <w:r w:rsidR="00C533FA" w:rsidRPr="00A07804">
        <w:rPr>
          <w:rFonts w:cs="Times New Roman"/>
          <w:color w:val="000000" w:themeColor="text1"/>
          <w:szCs w:val="24"/>
        </w:rPr>
        <w:t>radhës</w:t>
      </w:r>
      <w:r w:rsidRPr="00A07804">
        <w:rPr>
          <w:rFonts w:cs="Times New Roman"/>
          <w:color w:val="000000" w:themeColor="text1"/>
          <w:szCs w:val="24"/>
        </w:rPr>
        <w:t>, me mbushjen e mosh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s maksimale 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q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ndrimit 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</w:t>
      </w:r>
      <w:r w:rsidR="00BE27A2" w:rsidRPr="00A07804">
        <w:rPr>
          <w:rFonts w:cs="Times New Roman"/>
          <w:color w:val="000000" w:themeColor="text1"/>
          <w:szCs w:val="24"/>
        </w:rPr>
        <w:t>sh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BE27A2" w:rsidRPr="00A07804">
        <w:rPr>
          <w:rFonts w:cs="Times New Roman"/>
          <w:color w:val="000000" w:themeColor="text1"/>
          <w:szCs w:val="24"/>
        </w:rPr>
        <w:t>rbimin aktiv sipas gradës</w:t>
      </w:r>
      <w:r w:rsidRPr="00A07804">
        <w:rPr>
          <w:rFonts w:cs="Times New Roman"/>
          <w:color w:val="000000" w:themeColor="text1"/>
          <w:szCs w:val="24"/>
        </w:rPr>
        <w:t xml:space="preserve">, </w:t>
      </w:r>
      <w:r w:rsidR="00C533FA" w:rsidRPr="00A07804">
        <w:rPr>
          <w:rFonts w:cs="Times New Roman"/>
          <w:color w:val="000000" w:themeColor="text1"/>
          <w:szCs w:val="24"/>
        </w:rPr>
        <w:t>ushtaraku</w:t>
      </w:r>
      <w:r w:rsidRPr="00A07804">
        <w:rPr>
          <w:rFonts w:cs="Times New Roman"/>
          <w:color w:val="000000" w:themeColor="text1"/>
          <w:szCs w:val="24"/>
        </w:rPr>
        <w:t xml:space="preserve"> aktiv del 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rezerv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807DA2" w:rsidRPr="00A07804">
        <w:rPr>
          <w:rFonts w:cs="Times New Roman"/>
          <w:color w:val="000000" w:themeColor="text1"/>
          <w:szCs w:val="24"/>
        </w:rPr>
        <w:t>/lirim.”</w:t>
      </w:r>
    </w:p>
    <w:p w:rsidR="001D4EAB" w:rsidRPr="00A07804" w:rsidRDefault="001D4EAB" w:rsidP="00C8112A">
      <w:pPr>
        <w:rPr>
          <w:rFonts w:cs="Times New Roman"/>
          <w:color w:val="000000" w:themeColor="text1"/>
          <w:szCs w:val="24"/>
        </w:rPr>
      </w:pPr>
    </w:p>
    <w:p w:rsidR="001E0077" w:rsidRPr="00A07804" w:rsidRDefault="001E007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9F6BC7" w:rsidRPr="00A07804">
        <w:rPr>
          <w:rFonts w:cs="Times New Roman"/>
          <w:b/>
          <w:color w:val="000000" w:themeColor="text1"/>
          <w:szCs w:val="24"/>
        </w:rPr>
        <w:t>9</w:t>
      </w:r>
    </w:p>
    <w:p w:rsidR="001E0077" w:rsidRPr="00A07804" w:rsidRDefault="001E0077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Neni 20 ndryshohet</w:t>
      </w:r>
      <w:r w:rsidR="00807DA2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1E0077" w:rsidRPr="00A07804" w:rsidRDefault="001E0077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1E0077" w:rsidRPr="00A07804" w:rsidRDefault="001E0077" w:rsidP="00C8112A">
      <w:pPr>
        <w:pStyle w:val="NeniN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“Neni 20</w:t>
      </w:r>
    </w:p>
    <w:p w:rsidR="001E0077" w:rsidRPr="00A07804" w:rsidRDefault="001E0077" w:rsidP="00C8112A">
      <w:pPr>
        <w:pStyle w:val="NeniTitull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</w:pPr>
      <w:r w:rsidRPr="00A078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  <w:t>Arsimimi dhe kualifikimi për përparim në gradë</w:t>
      </w:r>
      <w:r w:rsidR="00374588" w:rsidRPr="00A0780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sq-AL"/>
        </w:rPr>
        <w:t>.</w:t>
      </w:r>
    </w:p>
    <w:p w:rsidR="001E0077" w:rsidRPr="00A07804" w:rsidRDefault="001E0077" w:rsidP="00C8112A">
      <w:pPr>
        <w:pStyle w:val="Paragraf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1E0077" w:rsidRPr="00A07804" w:rsidRDefault="001E0077" w:rsidP="00C8112A">
      <w:pPr>
        <w:pStyle w:val="Paragrafi"/>
        <w:spacing w:line="276" w:lineRule="auto"/>
        <w:ind w:firstLine="0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Ushtarakët e Forcave të Armatosura, për të fituar gradën e radhës, duhet të plotësojnë kriteret e arsimimit dhe të kualifikimit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përcaktuara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n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politik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n e arsimimit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Forcave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Armatosura</w:t>
      </w:r>
      <w:r w:rsidR="00807DA2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,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miratuar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me urdh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r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07DA2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m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inistrit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Mbrojtjes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dhe propozim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07DA2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s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hefit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Shtabit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07DA2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P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rgjithsh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m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Forcave</w:t>
      </w:r>
      <w:r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t</w:t>
      </w:r>
      <w:r w:rsidR="00B85026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>ë</w:t>
      </w:r>
      <w:r w:rsidR="00807DA2" w:rsidRPr="00A07804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sq-AL"/>
        </w:rPr>
        <w:t xml:space="preserve"> Armatosura.”</w:t>
      </w:r>
    </w:p>
    <w:p w:rsidR="001E0077" w:rsidRPr="00A07804" w:rsidRDefault="001E0077" w:rsidP="00C8112A">
      <w:pPr>
        <w:rPr>
          <w:rFonts w:cs="Times New Roman"/>
          <w:color w:val="000000" w:themeColor="text1"/>
          <w:szCs w:val="24"/>
        </w:rPr>
      </w:pPr>
    </w:p>
    <w:p w:rsidR="00612920" w:rsidRPr="00A07804" w:rsidRDefault="00612920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9F6BC7" w:rsidRPr="00A07804">
        <w:rPr>
          <w:rFonts w:cs="Times New Roman"/>
          <w:b/>
          <w:color w:val="000000" w:themeColor="text1"/>
          <w:szCs w:val="24"/>
        </w:rPr>
        <w:t>10</w:t>
      </w:r>
    </w:p>
    <w:p w:rsidR="00612920" w:rsidRPr="00A07804" w:rsidRDefault="00612920" w:rsidP="00C8112A">
      <w:pPr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Në nenin 21, të behën ndryshimet</w:t>
      </w:r>
      <w:r w:rsidR="00807DA2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1. Pika 1 ndryshohet</w:t>
      </w:r>
      <w:r w:rsidR="00807DA2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tabs>
          <w:tab w:val="left" w:pos="1440"/>
        </w:tabs>
        <w:autoSpaceDE w:val="0"/>
        <w:autoSpaceDN w:val="0"/>
        <w:adjustRightInd w:val="0"/>
        <w:ind w:left="36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“1. Përparimi në gradë për oficerët deri 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n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grad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n “</w:t>
      </w:r>
      <w:r w:rsidR="008F424F" w:rsidRPr="00A07804">
        <w:rPr>
          <w:rFonts w:eastAsia="Times New Roman" w:cs="Times New Roman"/>
          <w:color w:val="000000" w:themeColor="text1"/>
          <w:szCs w:val="24"/>
          <w:lang w:eastAsia="en-GB"/>
        </w:rPr>
        <w:t>nënkolonel/kapiten i rangut të dytë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”,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nënoficerët deri 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n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grad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n “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kapter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” dhe ushtar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t deri n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grad</w:t>
      </w:r>
      <w:r w:rsidR="00B85026" w:rsidRPr="00A07804">
        <w:rPr>
          <w:rFonts w:eastAsia="Times New Roman" w:cs="Times New Roman"/>
          <w:color w:val="000000" w:themeColor="text1"/>
          <w:szCs w:val="24"/>
          <w:lang w:eastAsia="en-GB"/>
        </w:rPr>
        <w:t>ë</w:t>
      </w:r>
      <w:r w:rsidR="00F00FEB" w:rsidRPr="00A07804">
        <w:rPr>
          <w:rFonts w:eastAsia="Times New Roman" w:cs="Times New Roman"/>
          <w:color w:val="000000" w:themeColor="text1"/>
          <w:szCs w:val="24"/>
          <w:lang w:eastAsia="en-GB"/>
        </w:rPr>
        <w:t>n “ushtar IV”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, që kryejnë detyra organike në specialitete në Forcat e Armatosura, bëhet sipas kritereve të p</w:t>
      </w:r>
      <w:r w:rsidR="008F424F" w:rsidRPr="00A07804">
        <w:rPr>
          <w:rFonts w:eastAsia="Times New Roman" w:cs="Times New Roman"/>
          <w:color w:val="000000" w:themeColor="text1"/>
          <w:szCs w:val="24"/>
          <w:lang w:eastAsia="en-GB"/>
        </w:rPr>
        <w:t>ërcaktuara në nenet 13 dhe 14/1 të këtij ligji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dhe në përputhje me nevojat organ</w:t>
      </w:r>
      <w:r w:rsidR="00807DA2" w:rsidRPr="00A07804">
        <w:rPr>
          <w:rFonts w:eastAsia="Times New Roman" w:cs="Times New Roman"/>
          <w:color w:val="000000" w:themeColor="text1"/>
          <w:szCs w:val="24"/>
          <w:lang w:eastAsia="en-GB"/>
        </w:rPr>
        <w:t>ike të Forcave të Armatosura.”</w:t>
      </w:r>
    </w:p>
    <w:p w:rsidR="001B4155" w:rsidRPr="00A07804" w:rsidRDefault="001B4155" w:rsidP="00C8112A">
      <w:pPr>
        <w:tabs>
          <w:tab w:val="left" w:pos="1440"/>
        </w:tabs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1B4155" w:rsidRPr="00A07804" w:rsidRDefault="001B4155" w:rsidP="00C8112A">
      <w:pPr>
        <w:tabs>
          <w:tab w:val="left" w:pos="1440"/>
        </w:tabs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2. Pas pikës 1, shtohet pika 1/1</w:t>
      </w:r>
      <w:r w:rsidR="00807DA2" w:rsidRPr="00A07804">
        <w:rPr>
          <w:rFonts w:eastAsia="Times New Roman" w:cs="Times New Roman"/>
          <w:color w:val="000000" w:themeColor="text1"/>
          <w:szCs w:val="24"/>
          <w:lang w:eastAsia="en-GB"/>
        </w:rPr>
        <w:t>,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si më poshtë:</w:t>
      </w:r>
    </w:p>
    <w:p w:rsidR="001B4155" w:rsidRPr="00A07804" w:rsidRDefault="001B4155" w:rsidP="00C8112A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“1/1. Specialitetet sipas pikës 1 të këtij neni</w:t>
      </w:r>
      <w:r w:rsidR="008F424F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përcaktohen me vendim të Këshillit të Ministrave, me propo</w:t>
      </w:r>
      <w:r w:rsidR="000649E0" w:rsidRPr="00A07804">
        <w:rPr>
          <w:rFonts w:cs="Times New Roman"/>
          <w:color w:val="000000" w:themeColor="text1"/>
          <w:szCs w:val="24"/>
        </w:rPr>
        <w:t>zim të m</w:t>
      </w:r>
      <w:r w:rsidR="00807DA2" w:rsidRPr="00A07804">
        <w:rPr>
          <w:rFonts w:cs="Times New Roman"/>
          <w:color w:val="000000" w:themeColor="text1"/>
          <w:szCs w:val="24"/>
        </w:rPr>
        <w:t>inistrit të Mbrojtjes.”</w:t>
      </w:r>
    </w:p>
    <w:p w:rsidR="00051CEE" w:rsidRPr="00A07804" w:rsidRDefault="00051CEE" w:rsidP="00C8112A">
      <w:pPr>
        <w:rPr>
          <w:rFonts w:cs="Times New Roman"/>
          <w:color w:val="000000" w:themeColor="text1"/>
          <w:szCs w:val="24"/>
        </w:rPr>
      </w:pPr>
    </w:p>
    <w:p w:rsidR="00DD02DF" w:rsidRPr="00A07804" w:rsidRDefault="00DD02DF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C20A89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1</w:t>
      </w:r>
    </w:p>
    <w:p w:rsidR="00DD02DF" w:rsidRPr="00A07804" w:rsidRDefault="00DD02DF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1F16F8" w:rsidRPr="00A07804" w:rsidRDefault="001F16F8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22, pika 3, shkronja “</w:t>
      </w:r>
      <w:r w:rsidR="00643249" w:rsidRPr="00A07804">
        <w:rPr>
          <w:rFonts w:cs="Times New Roman"/>
          <w:color w:val="000000" w:themeColor="text1"/>
          <w:szCs w:val="24"/>
        </w:rPr>
        <w:t>b</w:t>
      </w:r>
      <w:r w:rsidRPr="00A07804">
        <w:rPr>
          <w:rFonts w:cs="Times New Roman"/>
          <w:color w:val="000000" w:themeColor="text1"/>
          <w:szCs w:val="24"/>
        </w:rPr>
        <w:t xml:space="preserve">”, </w:t>
      </w:r>
      <w:r w:rsidR="0042180C" w:rsidRPr="00A07804">
        <w:rPr>
          <w:rFonts w:cs="Times New Roman"/>
          <w:color w:val="000000" w:themeColor="text1"/>
          <w:szCs w:val="24"/>
        </w:rPr>
        <w:t>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42180C" w:rsidRPr="00A07804">
        <w:rPr>
          <w:rFonts w:cs="Times New Roman"/>
          <w:color w:val="000000" w:themeColor="text1"/>
          <w:szCs w:val="24"/>
        </w:rPr>
        <w:t xml:space="preserve"> fund 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42180C" w:rsidRPr="00A07804">
        <w:rPr>
          <w:rFonts w:cs="Times New Roman"/>
          <w:color w:val="000000" w:themeColor="text1"/>
          <w:szCs w:val="24"/>
        </w:rPr>
        <w:t xml:space="preserve"> 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42180C" w:rsidRPr="00A07804">
        <w:rPr>
          <w:rFonts w:cs="Times New Roman"/>
          <w:color w:val="000000" w:themeColor="text1"/>
          <w:szCs w:val="24"/>
        </w:rPr>
        <w:t>nparagrafit “iii”</w:t>
      </w:r>
      <w:r w:rsidR="00807DA2" w:rsidRPr="00A07804">
        <w:rPr>
          <w:rFonts w:cs="Times New Roman"/>
          <w:color w:val="000000" w:themeColor="text1"/>
          <w:szCs w:val="24"/>
        </w:rPr>
        <w:t>,</w:t>
      </w:r>
      <w:r w:rsidR="0042180C" w:rsidRPr="00A07804">
        <w:rPr>
          <w:rFonts w:cs="Times New Roman"/>
          <w:color w:val="000000" w:themeColor="text1"/>
          <w:szCs w:val="24"/>
        </w:rPr>
        <w:t xml:space="preserve"> 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42180C" w:rsidRPr="00A07804">
        <w:rPr>
          <w:rFonts w:cs="Times New Roman"/>
          <w:color w:val="000000" w:themeColor="text1"/>
          <w:szCs w:val="24"/>
        </w:rPr>
        <w:t xml:space="preserve"> shtohet paragrafi</w:t>
      </w:r>
      <w:r w:rsidR="00807DA2" w:rsidRPr="00A07804">
        <w:rPr>
          <w:rFonts w:cs="Times New Roman"/>
          <w:color w:val="000000" w:themeColor="text1"/>
          <w:szCs w:val="24"/>
        </w:rPr>
        <w:t>,</w:t>
      </w:r>
      <w:r w:rsidR="0042180C" w:rsidRPr="00A07804">
        <w:rPr>
          <w:rFonts w:cs="Times New Roman"/>
          <w:color w:val="000000" w:themeColor="text1"/>
          <w:szCs w:val="24"/>
        </w:rPr>
        <w:t xml:space="preserve"> si </w:t>
      </w:r>
      <w:r w:rsidRPr="00A07804">
        <w:rPr>
          <w:rFonts w:cs="Times New Roman"/>
          <w:color w:val="000000" w:themeColor="text1"/>
          <w:szCs w:val="24"/>
        </w:rPr>
        <w:t>më poshtë:</w:t>
      </w:r>
    </w:p>
    <w:p w:rsidR="00CA1521" w:rsidRPr="00A07804" w:rsidRDefault="00CA1521" w:rsidP="00C8112A">
      <w:pPr>
        <w:rPr>
          <w:rFonts w:cs="Times New Roman"/>
          <w:color w:val="000000" w:themeColor="text1"/>
          <w:szCs w:val="24"/>
        </w:rPr>
      </w:pPr>
    </w:p>
    <w:p w:rsidR="0042180C" w:rsidRPr="00A07804" w:rsidRDefault="0042180C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rast mungese organike t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oficer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ve me grad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="00F732CE" w:rsidRPr="00A07804">
        <w:rPr>
          <w:rFonts w:cs="Times New Roman"/>
          <w:color w:val="000000" w:themeColor="text1"/>
          <w:szCs w:val="24"/>
        </w:rPr>
        <w:t>n madhore “gjeneral</w:t>
      </w:r>
      <w:r w:rsidRPr="00A07804">
        <w:rPr>
          <w:rFonts w:cs="Times New Roman"/>
          <w:color w:val="000000" w:themeColor="text1"/>
          <w:szCs w:val="24"/>
        </w:rPr>
        <w:t>major/n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nadmiral”</w:t>
      </w:r>
      <w:r w:rsidR="000649E0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ato z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vend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sohen me oficer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me grad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n madhore “gjeneral brigade/kund</w:t>
      </w:r>
      <w:r w:rsidR="00B85026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radmiral”.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6C2C94" w:rsidRPr="00A07804" w:rsidRDefault="006C2C94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C20A89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2</w:t>
      </w:r>
    </w:p>
    <w:p w:rsidR="006C2C94" w:rsidRPr="00A07804" w:rsidRDefault="006C2C94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7549EB" w:rsidRPr="00A07804" w:rsidRDefault="006C2C94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Në nenin 24, </w:t>
      </w:r>
      <w:r w:rsidR="007549EB" w:rsidRPr="00A07804">
        <w:rPr>
          <w:rFonts w:cs="Times New Roman"/>
          <w:color w:val="000000" w:themeColor="text1"/>
          <w:szCs w:val="24"/>
        </w:rPr>
        <w:t>të behën ndryshimet</w:t>
      </w:r>
      <w:r w:rsidR="00F732CE" w:rsidRPr="00A07804">
        <w:rPr>
          <w:rFonts w:cs="Times New Roman"/>
          <w:color w:val="000000" w:themeColor="text1"/>
          <w:szCs w:val="24"/>
        </w:rPr>
        <w:t>,</w:t>
      </w:r>
      <w:r w:rsidR="007549EB"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7549EB" w:rsidRPr="00A07804" w:rsidRDefault="007549EB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6C2C94" w:rsidRPr="00A07804" w:rsidRDefault="007549EB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1. Fjalia e dytë e p</w:t>
      </w:r>
      <w:r w:rsidR="006C2C94" w:rsidRPr="00A07804">
        <w:rPr>
          <w:rFonts w:eastAsia="Times New Roman" w:cs="Times New Roman"/>
          <w:color w:val="000000" w:themeColor="text1"/>
          <w:szCs w:val="24"/>
          <w:lang w:eastAsia="en-GB"/>
        </w:rPr>
        <w:t>ik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ës</w:t>
      </w:r>
      <w:r w:rsidR="006C2C94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1, ndryshohet</w:t>
      </w:r>
      <w:r w:rsidR="00F732CE" w:rsidRPr="00A07804">
        <w:rPr>
          <w:rFonts w:eastAsia="Times New Roman" w:cs="Times New Roman"/>
          <w:color w:val="000000" w:themeColor="text1"/>
          <w:szCs w:val="24"/>
          <w:lang w:eastAsia="en-GB"/>
        </w:rPr>
        <w:t>,</w:t>
      </w:r>
      <w:r w:rsidR="006C2C94"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si më poshtë: </w:t>
      </w:r>
    </w:p>
    <w:p w:rsidR="006C2C94" w:rsidRPr="00A07804" w:rsidRDefault="006C2C94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</w:p>
    <w:p w:rsidR="006C2C94" w:rsidRPr="00A07804" w:rsidRDefault="006C2C94" w:rsidP="00C8112A">
      <w:pPr>
        <w:autoSpaceDE w:val="0"/>
        <w:autoSpaceDN w:val="0"/>
        <w:adjustRightInd w:val="0"/>
        <w:rPr>
          <w:rFonts w:eastAsia="Times New Roman" w:cs="Times New Roman"/>
          <w:color w:val="000000" w:themeColor="text1"/>
          <w:szCs w:val="24"/>
          <w:lang w:eastAsia="en-GB"/>
        </w:rPr>
      </w:pP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>“Në mbarim të kësaj periudhe, ushtaraku emërohet në përputhje me gradën që mban, me përjashtim të rastit kur plotëson kushtet për daljen në lirim</w:t>
      </w:r>
      <w:r w:rsidR="00F732CE" w:rsidRPr="00A07804">
        <w:rPr>
          <w:rFonts w:eastAsia="Times New Roman" w:cs="Times New Roman"/>
          <w:color w:val="000000" w:themeColor="text1"/>
          <w:szCs w:val="24"/>
          <w:lang w:eastAsia="en-GB"/>
        </w:rPr>
        <w:t>, sipas nenit 26, shkronja “b”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të këtij li</w:t>
      </w:r>
      <w:r w:rsidR="00BE27A2" w:rsidRPr="00A07804">
        <w:rPr>
          <w:rFonts w:eastAsia="Times New Roman" w:cs="Times New Roman"/>
          <w:color w:val="000000" w:themeColor="text1"/>
          <w:szCs w:val="24"/>
          <w:lang w:eastAsia="en-GB"/>
        </w:rPr>
        <w:t>g</w:t>
      </w:r>
      <w:r w:rsidR="00F732CE" w:rsidRPr="00A07804">
        <w:rPr>
          <w:rFonts w:eastAsia="Times New Roman" w:cs="Times New Roman"/>
          <w:color w:val="000000" w:themeColor="text1"/>
          <w:szCs w:val="24"/>
          <w:lang w:eastAsia="en-GB"/>
        </w:rPr>
        <w:t>ji.”</w:t>
      </w:r>
      <w:r w:rsidRPr="00A07804">
        <w:rPr>
          <w:rFonts w:eastAsia="Times New Roman" w:cs="Times New Roman"/>
          <w:color w:val="000000" w:themeColor="text1"/>
          <w:szCs w:val="24"/>
          <w:lang w:eastAsia="en-GB"/>
        </w:rPr>
        <w:t xml:space="preserve"> </w:t>
      </w:r>
    </w:p>
    <w:p w:rsidR="007549EB" w:rsidRPr="00A07804" w:rsidRDefault="007549EB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7549EB" w:rsidRPr="00A07804" w:rsidRDefault="007549EB" w:rsidP="00C8112A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2. Shkronja “c”</w:t>
      </w:r>
      <w:r w:rsidR="00F732CE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e pikës 2, ndryshohet</w:t>
      </w:r>
      <w:r w:rsidR="00F732CE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më poshtë:</w:t>
      </w:r>
    </w:p>
    <w:p w:rsidR="006207AD" w:rsidRPr="00A07804" w:rsidRDefault="00F732CE" w:rsidP="00C8112A">
      <w:pPr>
        <w:rPr>
          <w:rFonts w:cs="Times New Roman"/>
          <w:iCs/>
          <w:color w:val="000000" w:themeColor="text1"/>
          <w:szCs w:val="24"/>
        </w:rPr>
      </w:pPr>
      <w:r w:rsidRPr="00A07804">
        <w:rPr>
          <w:rFonts w:cs="Times New Roman"/>
          <w:iCs/>
          <w:color w:val="000000" w:themeColor="text1"/>
          <w:szCs w:val="24"/>
        </w:rPr>
        <w:t>“</w:t>
      </w:r>
      <w:r w:rsidR="007549EB" w:rsidRPr="00A07804">
        <w:rPr>
          <w:rFonts w:cs="Times New Roman"/>
          <w:iCs/>
          <w:color w:val="000000" w:themeColor="text1"/>
          <w:szCs w:val="24"/>
        </w:rPr>
        <w:t xml:space="preserve">c) </w:t>
      </w:r>
      <w:r w:rsidR="006207AD" w:rsidRPr="00A07804">
        <w:rPr>
          <w:color w:val="000000" w:themeColor="text1"/>
        </w:rPr>
        <w:t>me kërkesën e ushtarakut për të shoqëruar bashkëshortin/bashkëshorten, që emërohet jashtë shtetit në funksione zyrtare ose që dërgohet në trajn</w:t>
      </w:r>
      <w:r w:rsidR="001138DA" w:rsidRPr="00A07804">
        <w:rPr>
          <w:color w:val="000000" w:themeColor="text1"/>
        </w:rPr>
        <w:t xml:space="preserve">ime/kualifikime afatgjata mbi 9 </w:t>
      </w:r>
      <w:r w:rsidR="006207AD" w:rsidRPr="00A07804">
        <w:rPr>
          <w:color w:val="000000" w:themeColor="text1"/>
        </w:rPr>
        <w:t>muaj, jashtë vendit. Në këtë rast, pezullimi zgjat sa periudha e emërimit ose trajnimit/kualifikimit, por jo më shumë se katër vjet</w:t>
      </w:r>
      <w:r w:rsidR="006308AD" w:rsidRPr="00A07804">
        <w:rPr>
          <w:color w:val="000000" w:themeColor="text1"/>
        </w:rPr>
        <w:t>.</w:t>
      </w:r>
      <w:r w:rsidR="00054C4A" w:rsidRPr="00A07804">
        <w:rPr>
          <w:color w:val="000000" w:themeColor="text1"/>
        </w:rPr>
        <w:t>”</w:t>
      </w:r>
    </w:p>
    <w:p w:rsidR="007549EB" w:rsidRPr="00A07804" w:rsidRDefault="007549EB" w:rsidP="00C8112A">
      <w:pPr>
        <w:autoSpaceDE w:val="0"/>
        <w:autoSpaceDN w:val="0"/>
        <w:adjustRightInd w:val="0"/>
        <w:rPr>
          <w:rFonts w:cs="Times New Roman"/>
          <w:b/>
          <w:color w:val="000000" w:themeColor="text1"/>
          <w:szCs w:val="24"/>
        </w:rPr>
      </w:pPr>
    </w:p>
    <w:p w:rsidR="006C2C94" w:rsidRPr="00A07804" w:rsidRDefault="006C2C94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C20A89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3</w:t>
      </w:r>
    </w:p>
    <w:p w:rsidR="006C2C94" w:rsidRPr="00A07804" w:rsidRDefault="006C2C94" w:rsidP="00C8112A">
      <w:pPr>
        <w:rPr>
          <w:rFonts w:cs="Times New Roman"/>
          <w:color w:val="000000" w:themeColor="text1"/>
          <w:szCs w:val="24"/>
        </w:rPr>
      </w:pPr>
    </w:p>
    <w:p w:rsidR="006C2C94" w:rsidRPr="00A07804" w:rsidRDefault="006C2C94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Në nenin 25, pika 1, shkronja “c”, shfuqizohet.</w:t>
      </w:r>
    </w:p>
    <w:p w:rsidR="006C2C94" w:rsidRPr="00A07804" w:rsidRDefault="006C2C94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</w:p>
    <w:p w:rsidR="00D35181" w:rsidRPr="00A07804" w:rsidRDefault="00D35181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6C2C94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4</w:t>
      </w:r>
    </w:p>
    <w:p w:rsidR="000E4BF5" w:rsidRPr="00A07804" w:rsidRDefault="000E4BF5" w:rsidP="00C8112A">
      <w:pPr>
        <w:rPr>
          <w:rFonts w:cs="Times New Roman"/>
          <w:color w:val="000000" w:themeColor="text1"/>
          <w:szCs w:val="24"/>
        </w:rPr>
      </w:pPr>
    </w:p>
    <w:p w:rsidR="00D35181" w:rsidRPr="00A07804" w:rsidRDefault="00D35181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26, </w:t>
      </w:r>
      <w:r w:rsidR="00C91817" w:rsidRPr="00A07804">
        <w:rPr>
          <w:rFonts w:cs="Times New Roman"/>
          <w:color w:val="000000" w:themeColor="text1"/>
          <w:szCs w:val="24"/>
        </w:rPr>
        <w:t xml:space="preserve">pika 1, </w:t>
      </w:r>
      <w:r w:rsidRPr="00A07804">
        <w:rPr>
          <w:rFonts w:cs="Times New Roman"/>
          <w:color w:val="000000" w:themeColor="text1"/>
          <w:szCs w:val="24"/>
        </w:rPr>
        <w:t>shkronja “b”,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ndryshohet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0E4BF5" w:rsidRPr="00A07804" w:rsidRDefault="000E4BF5" w:rsidP="00C8112A">
      <w:pPr>
        <w:rPr>
          <w:rFonts w:cs="Times New Roman"/>
          <w:color w:val="000000" w:themeColor="text1"/>
          <w:szCs w:val="24"/>
        </w:rPr>
      </w:pPr>
    </w:p>
    <w:p w:rsidR="00D35181" w:rsidRPr="00A07804" w:rsidRDefault="00CB734E" w:rsidP="00C8112A">
      <w:pPr>
        <w:ind w:left="720" w:hanging="360"/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“</w:t>
      </w:r>
      <w:r w:rsidR="00D35181" w:rsidRPr="00A07804">
        <w:rPr>
          <w:rFonts w:cs="Times New Roman"/>
          <w:color w:val="000000" w:themeColor="text1"/>
          <w:szCs w:val="24"/>
        </w:rPr>
        <w:t>b) vuan d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nim me burgim me vendim gjyqësor të formës së prerë ose d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nohet me vendim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 xml:space="preserve"> form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s s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 xml:space="preserve"> prer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 xml:space="preserve"> p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D35181" w:rsidRPr="00A07804">
        <w:rPr>
          <w:rFonts w:cs="Times New Roman"/>
          <w:color w:val="000000" w:themeColor="text1"/>
          <w:szCs w:val="24"/>
        </w:rPr>
        <w:t>r kryerjen e nj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054C4A" w:rsidRPr="00A07804">
        <w:rPr>
          <w:rFonts w:cs="Times New Roman"/>
          <w:color w:val="000000" w:themeColor="text1"/>
          <w:szCs w:val="24"/>
        </w:rPr>
        <w:t xml:space="preserve"> krimi me dashje”</w:t>
      </w:r>
    </w:p>
    <w:p w:rsidR="003E5B91" w:rsidRPr="00A07804" w:rsidRDefault="003E5B91" w:rsidP="00C8112A">
      <w:pPr>
        <w:rPr>
          <w:rFonts w:cs="Times New Roman"/>
          <w:color w:val="000000" w:themeColor="text1"/>
          <w:szCs w:val="24"/>
        </w:rPr>
      </w:pPr>
    </w:p>
    <w:p w:rsidR="00DF56A2" w:rsidRPr="00A07804" w:rsidRDefault="00DF56A2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FA0B72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5</w:t>
      </w:r>
    </w:p>
    <w:p w:rsidR="000E4BF5" w:rsidRPr="00A07804" w:rsidRDefault="000E4BF5" w:rsidP="00C8112A">
      <w:pPr>
        <w:rPr>
          <w:rFonts w:cs="Times New Roman"/>
          <w:b/>
          <w:color w:val="000000" w:themeColor="text1"/>
          <w:szCs w:val="24"/>
        </w:rPr>
      </w:pPr>
    </w:p>
    <w:p w:rsidR="00DF56A2" w:rsidRPr="00A07804" w:rsidRDefault="00DF56A2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nenin 32,</w:t>
      </w:r>
      <w:r w:rsidR="007C2644" w:rsidRPr="00A07804">
        <w:rPr>
          <w:rFonts w:cs="Times New Roman"/>
          <w:color w:val="000000" w:themeColor="text1"/>
          <w:szCs w:val="24"/>
        </w:rPr>
        <w:t xml:space="preserve"> të bëhen ndryshimet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 m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 xml:space="preserve"> posht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Pr="00A07804">
        <w:rPr>
          <w:rFonts w:cs="Times New Roman"/>
          <w:color w:val="000000" w:themeColor="text1"/>
          <w:szCs w:val="24"/>
        </w:rPr>
        <w:t>:</w:t>
      </w:r>
    </w:p>
    <w:p w:rsidR="000E4BF5" w:rsidRPr="00A07804" w:rsidRDefault="000E4BF5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7C2644" w:rsidRPr="00A07804" w:rsidRDefault="00054C4A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1. Pika 1, ndryshohet, </w:t>
      </w:r>
      <w:r w:rsidR="007C2644" w:rsidRPr="00A07804">
        <w:rPr>
          <w:rFonts w:ascii="Times New Roman" w:hAnsi="Times New Roman" w:cs="Times New Roman"/>
          <w:color w:val="000000" w:themeColor="text1"/>
          <w:lang w:val="sq-AL"/>
        </w:rPr>
        <w:t>si më poshtë:</w:t>
      </w:r>
    </w:p>
    <w:p w:rsidR="00DF56A2" w:rsidRPr="00A07804" w:rsidRDefault="00DF56A2" w:rsidP="00C8112A">
      <w:pPr>
        <w:pStyle w:val="Default"/>
        <w:spacing w:line="276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>“1.</w:t>
      </w:r>
      <w:r w:rsidR="001B4155" w:rsidRPr="00A07804">
        <w:rPr>
          <w:rFonts w:ascii="Times New Roman" w:hAnsi="Times New Roman" w:cs="Times New Roman"/>
          <w:color w:val="000000" w:themeColor="text1"/>
          <w:lang w:val="sq-AL"/>
        </w:rPr>
        <w:tab/>
        <w:t>U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shtaraku, mund të emërohet në një funksion </w:t>
      </w:r>
      <w:r w:rsidR="002E76B3" w:rsidRPr="00A07804">
        <w:rPr>
          <w:rFonts w:ascii="Times New Roman" w:hAnsi="Times New Roman" w:cs="Times New Roman"/>
          <w:color w:val="000000" w:themeColor="text1"/>
          <w:lang w:val="sq-AL"/>
        </w:rPr>
        <w:t>me 1 grad</w:t>
      </w:r>
      <w:r w:rsidR="00682995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2E76B3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>më të ulët, duke mbajtur gradën që ka, por jo për më shumë se 1 vit.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rimi n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nj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funksion m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ul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t sipas k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saj pike nuk mund t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kryhet pa kaluar t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pakt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n 3 vjet nga em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rimi i m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parsh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m n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nj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funksion </w:t>
      </w:r>
      <w:r w:rsidR="009A15CA" w:rsidRPr="00A07804">
        <w:rPr>
          <w:rFonts w:ascii="Times New Roman" w:hAnsi="Times New Roman" w:cs="Times New Roman"/>
          <w:color w:val="000000" w:themeColor="text1"/>
          <w:lang w:val="sq-AL"/>
        </w:rPr>
        <w:t>me 1 grad</w:t>
      </w:r>
      <w:r w:rsidR="00682995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A15CA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m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ul</w:t>
      </w:r>
      <w:r w:rsidR="00A37751" w:rsidRPr="00A07804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904ACD" w:rsidRPr="00A07804">
        <w:rPr>
          <w:rFonts w:ascii="Times New Roman" w:hAnsi="Times New Roman" w:cs="Times New Roman"/>
          <w:color w:val="000000" w:themeColor="text1"/>
          <w:lang w:val="sq-AL"/>
        </w:rPr>
        <w:t>t.</w:t>
      </w:r>
      <w:r w:rsidR="008D5E6C" w:rsidRPr="00A07804">
        <w:rPr>
          <w:rFonts w:ascii="Times New Roman" w:hAnsi="Times New Roman" w:cs="Times New Roman"/>
          <w:color w:val="000000" w:themeColor="text1"/>
          <w:lang w:val="sq-AL"/>
        </w:rPr>
        <w:t>”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:rsidR="007C2644" w:rsidRPr="00A07804" w:rsidRDefault="007C2644" w:rsidP="00C8112A">
      <w:pPr>
        <w:pStyle w:val="Default"/>
        <w:spacing w:line="276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7C2644" w:rsidRPr="00A07804" w:rsidRDefault="007C2644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>2. Pas pikës 1, shtohet pika 1/1</w:t>
      </w:r>
      <w:r w:rsidR="00054C4A" w:rsidRPr="00A07804">
        <w:rPr>
          <w:rFonts w:ascii="Times New Roman" w:hAnsi="Times New Roman" w:cs="Times New Roman"/>
          <w:color w:val="000000" w:themeColor="text1"/>
          <w:lang w:val="sq-AL"/>
        </w:rPr>
        <w:t>,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 si më poshtë:</w:t>
      </w:r>
    </w:p>
    <w:p w:rsidR="007C2644" w:rsidRPr="00A07804" w:rsidRDefault="007C2644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7C2644" w:rsidRPr="00A07804" w:rsidRDefault="00054C4A" w:rsidP="00C8112A">
      <w:pPr>
        <w:pStyle w:val="Default"/>
        <w:spacing w:line="276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>“</w:t>
      </w:r>
      <w:r w:rsidR="007C2644" w:rsidRPr="00A07804">
        <w:rPr>
          <w:rFonts w:ascii="Times New Roman" w:hAnsi="Times New Roman" w:cs="Times New Roman"/>
          <w:color w:val="000000" w:themeColor="text1"/>
          <w:lang w:val="sq-AL"/>
        </w:rPr>
        <w:t>1/1.</w:t>
      </w:r>
      <w:r w:rsidR="008D5E6C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7C2644" w:rsidRPr="00A07804">
        <w:rPr>
          <w:rFonts w:ascii="Times New Roman" w:hAnsi="Times New Roman" w:cs="Times New Roman"/>
          <w:color w:val="000000" w:themeColor="text1"/>
          <w:lang w:val="sq-AL"/>
        </w:rPr>
        <w:t>Në rast pëlqimi me shkrim</w:t>
      </w:r>
      <w:r w:rsidR="00BE27A2" w:rsidRPr="00A07804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7C2644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nga vetë ushtaraku</w:t>
      </w:r>
      <w:r w:rsidR="00BE27A2" w:rsidRPr="00A07804">
        <w:rPr>
          <w:rFonts w:ascii="Times New Roman" w:hAnsi="Times New Roman" w:cs="Times New Roman"/>
          <w:color w:val="000000" w:themeColor="text1"/>
          <w:lang w:val="sq-AL"/>
        </w:rPr>
        <w:t>,</w:t>
      </w:r>
      <w:r w:rsidR="007C2644" w:rsidRPr="00A07804">
        <w:rPr>
          <w:rFonts w:ascii="Times New Roman" w:hAnsi="Times New Roman" w:cs="Times New Roman"/>
          <w:color w:val="000000" w:themeColor="text1"/>
          <w:lang w:val="sq-AL"/>
        </w:rPr>
        <w:t xml:space="preserve"> emërimi në një funksion me 1 gradë më të ulët mund të bëhet më shumë se afati i përcak</w:t>
      </w:r>
      <w:r w:rsidRPr="00A07804">
        <w:rPr>
          <w:rFonts w:ascii="Times New Roman" w:hAnsi="Times New Roman" w:cs="Times New Roman"/>
          <w:color w:val="000000" w:themeColor="text1"/>
          <w:lang w:val="sq-AL"/>
        </w:rPr>
        <w:t>tuar në pikën 1 të këtij neni.”</w:t>
      </w:r>
    </w:p>
    <w:p w:rsidR="007C2644" w:rsidRPr="00A07804" w:rsidRDefault="007C2644" w:rsidP="00C8112A">
      <w:pPr>
        <w:pStyle w:val="Default"/>
        <w:spacing w:line="276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66240C" w:rsidRPr="00A07804" w:rsidRDefault="0066240C" w:rsidP="00C8112A">
      <w:pPr>
        <w:autoSpaceDE w:val="0"/>
        <w:autoSpaceDN w:val="0"/>
        <w:adjustRightInd w:val="0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D90917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6</w:t>
      </w:r>
    </w:p>
    <w:p w:rsidR="008D4A30" w:rsidRPr="00A07804" w:rsidRDefault="0066240C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Dispozita kalimtare</w:t>
      </w:r>
    </w:p>
    <w:p w:rsidR="0066240C" w:rsidRPr="00A07804" w:rsidRDefault="0066240C" w:rsidP="00C8112A">
      <w:pPr>
        <w:rPr>
          <w:rFonts w:cs="Times New Roman"/>
          <w:color w:val="000000" w:themeColor="text1"/>
          <w:szCs w:val="24"/>
        </w:rPr>
      </w:pPr>
    </w:p>
    <w:p w:rsidR="00E50426" w:rsidRPr="00A07804" w:rsidRDefault="008738E6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1. </w:t>
      </w:r>
      <w:r w:rsidR="00E50426" w:rsidRPr="00A07804">
        <w:rPr>
          <w:rFonts w:cs="Times New Roman"/>
          <w:color w:val="000000" w:themeColor="text1"/>
          <w:szCs w:val="24"/>
        </w:rPr>
        <w:t>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gjith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ushtarak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t </w:t>
      </w:r>
      <w:r w:rsidR="00E30E03" w:rsidRPr="00A07804">
        <w:rPr>
          <w:rFonts w:cs="Times New Roman"/>
          <w:color w:val="000000" w:themeColor="text1"/>
          <w:szCs w:val="24"/>
        </w:rPr>
        <w:t>e larguar nga shërbimi aktiv</w:t>
      </w:r>
      <w:r w:rsidR="00E50426" w:rsidRPr="00A07804">
        <w:rPr>
          <w:rFonts w:cs="Times New Roman"/>
          <w:color w:val="000000" w:themeColor="text1"/>
          <w:szCs w:val="24"/>
        </w:rPr>
        <w:t xml:space="preserve"> dhe p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r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cil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t nuk ka urdhra p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rkat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s</w:t>
      </w:r>
      <w:r w:rsidR="00E30E03" w:rsidRPr="00A07804">
        <w:rPr>
          <w:rFonts w:cs="Times New Roman"/>
          <w:color w:val="000000" w:themeColor="text1"/>
          <w:szCs w:val="24"/>
        </w:rPr>
        <w:t xml:space="preserve"> të nxjerrjes në lirim</w:t>
      </w:r>
      <w:r w:rsidR="009A15CA" w:rsidRPr="00A07804">
        <w:rPr>
          <w:rFonts w:cs="Times New Roman"/>
          <w:color w:val="000000" w:themeColor="text1"/>
          <w:szCs w:val="24"/>
        </w:rPr>
        <w:t>/rezerv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, lirohen nga sh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rbimi aktiv me urdh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>r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956F53" w:rsidRPr="00A07804">
        <w:rPr>
          <w:rFonts w:cs="Times New Roman"/>
          <w:color w:val="000000" w:themeColor="text1"/>
          <w:szCs w:val="24"/>
        </w:rPr>
        <w:t xml:space="preserve"> m</w:t>
      </w:r>
      <w:r w:rsidR="00E50426" w:rsidRPr="00A07804">
        <w:rPr>
          <w:rFonts w:cs="Times New Roman"/>
          <w:color w:val="000000" w:themeColor="text1"/>
          <w:szCs w:val="24"/>
        </w:rPr>
        <w:t>inistrit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Mbrojtjes, me efekt nga data e largimit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tyre faktik,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verifikuar me dokumentacion zyrtar n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</w:t>
      </w:r>
      <w:r w:rsidR="008F7907" w:rsidRPr="00A07804">
        <w:rPr>
          <w:rFonts w:cs="Times New Roman"/>
          <w:color w:val="000000" w:themeColor="text1"/>
          <w:szCs w:val="24"/>
        </w:rPr>
        <w:t>dispozicion</w:t>
      </w:r>
      <w:r w:rsidR="00E50426" w:rsidRPr="00A07804">
        <w:rPr>
          <w:rFonts w:cs="Times New Roman"/>
          <w:color w:val="000000" w:themeColor="text1"/>
          <w:szCs w:val="24"/>
        </w:rPr>
        <w:t xml:space="preserve"> t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</w:t>
      </w:r>
      <w:r w:rsidR="008F7907" w:rsidRPr="00A07804">
        <w:rPr>
          <w:rFonts w:cs="Times New Roman"/>
          <w:color w:val="000000" w:themeColor="text1"/>
          <w:szCs w:val="24"/>
        </w:rPr>
        <w:t>Ministrisë</w:t>
      </w:r>
      <w:r w:rsidR="00E50426" w:rsidRPr="00A07804">
        <w:rPr>
          <w:rFonts w:cs="Times New Roman"/>
          <w:color w:val="000000" w:themeColor="text1"/>
          <w:szCs w:val="24"/>
        </w:rPr>
        <w:t xml:space="preserve"> s</w:t>
      </w:r>
      <w:r w:rsidR="00A37751" w:rsidRPr="00A07804">
        <w:rPr>
          <w:rFonts w:cs="Times New Roman"/>
          <w:color w:val="000000" w:themeColor="text1"/>
          <w:szCs w:val="24"/>
        </w:rPr>
        <w:t>ë</w:t>
      </w:r>
      <w:r w:rsidR="00E50426" w:rsidRPr="00A07804">
        <w:rPr>
          <w:rFonts w:cs="Times New Roman"/>
          <w:color w:val="000000" w:themeColor="text1"/>
          <w:szCs w:val="24"/>
        </w:rPr>
        <w:t xml:space="preserve"> Mbrojtjes.</w:t>
      </w:r>
    </w:p>
    <w:p w:rsidR="00780629" w:rsidRPr="00A07804" w:rsidRDefault="00780629" w:rsidP="00C8112A">
      <w:pPr>
        <w:rPr>
          <w:rFonts w:cs="Times New Roman"/>
          <w:color w:val="000000" w:themeColor="text1"/>
          <w:szCs w:val="24"/>
        </w:rPr>
      </w:pPr>
    </w:p>
    <w:p w:rsidR="00780629" w:rsidRPr="00A07804" w:rsidRDefault="008738E6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2. </w:t>
      </w:r>
      <w:r w:rsidR="00780629" w:rsidRPr="00A07804">
        <w:rPr>
          <w:rFonts w:cs="Times New Roman"/>
          <w:color w:val="000000" w:themeColor="text1"/>
          <w:szCs w:val="24"/>
        </w:rPr>
        <w:t>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rast se p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r largimin nga sh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rbimi aktiv 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sht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ushtruar ndjekja penale, pika 1 e k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tij neni aplikohet vet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m 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rast se ushtaraku ka marr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</w:t>
      </w:r>
      <w:r w:rsidR="00682995" w:rsidRPr="00A07804">
        <w:rPr>
          <w:rFonts w:cs="Times New Roman"/>
          <w:color w:val="000000" w:themeColor="text1"/>
          <w:szCs w:val="24"/>
        </w:rPr>
        <w:t>pafajësinë</w:t>
      </w:r>
      <w:r w:rsidR="00780629" w:rsidRPr="00A07804">
        <w:rPr>
          <w:rFonts w:cs="Times New Roman"/>
          <w:color w:val="000000" w:themeColor="text1"/>
          <w:szCs w:val="24"/>
        </w:rPr>
        <w:t xml:space="preserve"> me vendim gjykate 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form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s s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prer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="00780629" w:rsidRPr="00A07804">
        <w:rPr>
          <w:rFonts w:cs="Times New Roman"/>
          <w:color w:val="000000" w:themeColor="text1"/>
          <w:szCs w:val="24"/>
        </w:rPr>
        <w:t xml:space="preserve"> </w:t>
      </w:r>
      <w:r w:rsidR="009C7E57" w:rsidRPr="00A07804">
        <w:rPr>
          <w:rFonts w:cs="Times New Roman"/>
          <w:color w:val="000000" w:themeColor="text1"/>
          <w:szCs w:val="24"/>
        </w:rPr>
        <w:t xml:space="preserve">është amnistuar </w:t>
      </w:r>
      <w:r w:rsidR="00780629" w:rsidRPr="00A07804">
        <w:rPr>
          <w:rFonts w:cs="Times New Roman"/>
          <w:color w:val="000000" w:themeColor="text1"/>
          <w:szCs w:val="24"/>
        </w:rPr>
        <w:t>ose n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rast se ndjekja penale 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>sht</w:t>
      </w:r>
      <w:r w:rsidR="00682995" w:rsidRPr="00A07804">
        <w:rPr>
          <w:rFonts w:cs="Times New Roman"/>
          <w:color w:val="000000" w:themeColor="text1"/>
          <w:szCs w:val="24"/>
        </w:rPr>
        <w:t>ë</w:t>
      </w:r>
      <w:r w:rsidR="00780629" w:rsidRPr="00A07804">
        <w:rPr>
          <w:rFonts w:cs="Times New Roman"/>
          <w:color w:val="000000" w:themeColor="text1"/>
          <w:szCs w:val="24"/>
        </w:rPr>
        <w:t xml:space="preserve"> </w:t>
      </w:r>
      <w:r w:rsidR="00682995" w:rsidRPr="00A07804">
        <w:rPr>
          <w:rFonts w:cs="Times New Roman"/>
          <w:color w:val="000000" w:themeColor="text1"/>
          <w:szCs w:val="24"/>
        </w:rPr>
        <w:t>parashkruar</w:t>
      </w:r>
      <w:r w:rsidR="00780629" w:rsidRPr="00A07804">
        <w:rPr>
          <w:rFonts w:cs="Times New Roman"/>
          <w:color w:val="000000" w:themeColor="text1"/>
          <w:szCs w:val="24"/>
        </w:rPr>
        <w:t>.</w:t>
      </w: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</w:p>
    <w:p w:rsidR="009C7E57" w:rsidRPr="00A07804" w:rsidRDefault="009C7E57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 xml:space="preserve">3. Të gjithë </w:t>
      </w:r>
      <w:r w:rsidR="00576873" w:rsidRPr="00A07804">
        <w:rPr>
          <w:rFonts w:cs="Times New Roman"/>
          <w:color w:val="000000" w:themeColor="text1"/>
          <w:szCs w:val="24"/>
        </w:rPr>
        <w:t>nëntetarët, nëntogerët dhe togerët</w:t>
      </w:r>
      <w:r w:rsidRPr="00A07804">
        <w:rPr>
          <w:rFonts w:cs="Times New Roman"/>
          <w:color w:val="000000" w:themeColor="text1"/>
          <w:szCs w:val="24"/>
        </w:rPr>
        <w:t xml:space="preserve"> të cilët kanë konkurruar 2 herë dhe nuk kanë marrë gradën e radhës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u lind e drejta të aplikojnë dhe një herë tjetër në rast se nuk kanë kaluar moshën maksimale të qëndrimit në shërbimi aktiv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sipas nen</w:t>
      </w:r>
      <w:r w:rsidR="00D85954" w:rsidRPr="00A07804">
        <w:rPr>
          <w:rFonts w:cs="Times New Roman"/>
          <w:color w:val="000000" w:themeColor="text1"/>
          <w:szCs w:val="24"/>
        </w:rPr>
        <w:t>eve</w:t>
      </w:r>
      <w:r w:rsidRPr="00A07804">
        <w:rPr>
          <w:rFonts w:cs="Times New Roman"/>
          <w:color w:val="000000" w:themeColor="text1"/>
          <w:szCs w:val="24"/>
        </w:rPr>
        <w:t xml:space="preserve"> 14 </w:t>
      </w:r>
      <w:r w:rsidR="00D85954" w:rsidRPr="00A07804">
        <w:rPr>
          <w:rFonts w:cs="Times New Roman"/>
          <w:color w:val="000000" w:themeColor="text1"/>
          <w:szCs w:val="24"/>
        </w:rPr>
        <w:t xml:space="preserve">dhe 14/1 </w:t>
      </w:r>
      <w:r w:rsidRPr="00A07804">
        <w:rPr>
          <w:rFonts w:cs="Times New Roman"/>
          <w:color w:val="000000" w:themeColor="text1"/>
          <w:szCs w:val="24"/>
        </w:rPr>
        <w:t>të këtij ligji.</w:t>
      </w:r>
    </w:p>
    <w:p w:rsidR="00780629" w:rsidRPr="00A07804" w:rsidRDefault="00780629" w:rsidP="00C8112A">
      <w:pPr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Neni 1</w:t>
      </w:r>
      <w:r w:rsidR="009F6BC7" w:rsidRPr="00A07804">
        <w:rPr>
          <w:rFonts w:cs="Times New Roman"/>
          <w:b/>
          <w:color w:val="000000" w:themeColor="text1"/>
          <w:szCs w:val="24"/>
        </w:rPr>
        <w:t>7</w:t>
      </w:r>
    </w:p>
    <w:p w:rsidR="001B4155" w:rsidRPr="00A07804" w:rsidRDefault="00054C4A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Aktet n</w:t>
      </w:r>
      <w:r w:rsidR="001B4155" w:rsidRPr="00A07804">
        <w:rPr>
          <w:rFonts w:cs="Times New Roman"/>
          <w:b/>
          <w:color w:val="000000" w:themeColor="text1"/>
          <w:szCs w:val="24"/>
        </w:rPr>
        <w:t>ënligjore</w:t>
      </w:r>
    </w:p>
    <w:p w:rsidR="001B4155" w:rsidRPr="00A07804" w:rsidRDefault="001B4155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  <w:r w:rsidRPr="00A07804">
        <w:rPr>
          <w:rFonts w:cs="Times New Roman"/>
          <w:color w:val="000000" w:themeColor="text1"/>
          <w:szCs w:val="24"/>
        </w:rPr>
        <w:t>Ngarkohet Këshilli i Ministrave për nxjerrjen e aktit nënligjor</w:t>
      </w:r>
      <w:r w:rsidR="00956F53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në zbatim të pikës 2</w:t>
      </w:r>
      <w:r w:rsidR="00054C4A" w:rsidRPr="00A07804">
        <w:rPr>
          <w:rFonts w:cs="Times New Roman"/>
          <w:color w:val="000000" w:themeColor="text1"/>
          <w:szCs w:val="24"/>
        </w:rPr>
        <w:t>,</w:t>
      </w:r>
      <w:r w:rsidRPr="00A07804">
        <w:rPr>
          <w:rFonts w:cs="Times New Roman"/>
          <w:color w:val="000000" w:themeColor="text1"/>
          <w:szCs w:val="24"/>
        </w:rPr>
        <w:t xml:space="preserve"> të nenit </w:t>
      </w:r>
      <w:r w:rsidR="009F6BC7" w:rsidRPr="00A07804">
        <w:rPr>
          <w:rFonts w:cs="Times New Roman"/>
          <w:color w:val="000000" w:themeColor="text1"/>
          <w:szCs w:val="24"/>
        </w:rPr>
        <w:t>10</w:t>
      </w:r>
      <w:r w:rsidRPr="00A07804">
        <w:rPr>
          <w:rFonts w:cs="Times New Roman"/>
          <w:color w:val="000000" w:themeColor="text1"/>
          <w:szCs w:val="24"/>
        </w:rPr>
        <w:t xml:space="preserve">, brenda 6 muajve nga hyrja në fuqi e tij. </w:t>
      </w: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</w:p>
    <w:p w:rsidR="001B4155" w:rsidRPr="00A07804" w:rsidRDefault="001B4155" w:rsidP="00C8112A">
      <w:pPr>
        <w:rPr>
          <w:rFonts w:cs="Times New Roman"/>
          <w:color w:val="000000" w:themeColor="text1"/>
          <w:szCs w:val="24"/>
        </w:rPr>
      </w:pP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 xml:space="preserve">Neni </w:t>
      </w:r>
      <w:r w:rsidR="00F7020A" w:rsidRPr="00A07804">
        <w:rPr>
          <w:rFonts w:cs="Times New Roman"/>
          <w:b/>
          <w:color w:val="000000" w:themeColor="text1"/>
          <w:szCs w:val="24"/>
        </w:rPr>
        <w:t>1</w:t>
      </w:r>
      <w:r w:rsidR="009F6BC7" w:rsidRPr="00A07804">
        <w:rPr>
          <w:rFonts w:cs="Times New Roman"/>
          <w:b/>
          <w:color w:val="000000" w:themeColor="text1"/>
          <w:szCs w:val="24"/>
        </w:rPr>
        <w:t>8</w:t>
      </w: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Hyrja në fuqi</w:t>
      </w:r>
    </w:p>
    <w:p w:rsidR="003E5B91" w:rsidRPr="00A07804" w:rsidRDefault="003E5B91" w:rsidP="00C8112A">
      <w:pPr>
        <w:jc w:val="center"/>
        <w:rPr>
          <w:rFonts w:cs="Times New Roman"/>
          <w:b/>
          <w:color w:val="000000" w:themeColor="text1"/>
          <w:szCs w:val="24"/>
        </w:rPr>
      </w:pPr>
    </w:p>
    <w:p w:rsidR="008E7814" w:rsidRPr="00A07804" w:rsidRDefault="008E7814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A07804">
        <w:rPr>
          <w:rFonts w:ascii="Times New Roman" w:hAnsi="Times New Roman" w:cs="Times New Roman"/>
          <w:color w:val="000000" w:themeColor="text1"/>
          <w:lang w:val="sq-AL"/>
        </w:rPr>
        <w:t xml:space="preserve">Ky ligj hyn në fuqi 15 ditë pas botimit në Fletoren Zyrtare. </w:t>
      </w:r>
    </w:p>
    <w:p w:rsidR="00956F53" w:rsidRPr="00A07804" w:rsidRDefault="00956F53" w:rsidP="00C8112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BD44C6" w:rsidRPr="00A07804" w:rsidRDefault="00BD44C6" w:rsidP="006A4CA3">
      <w:pPr>
        <w:widowControl w:val="0"/>
        <w:tabs>
          <w:tab w:val="left" w:pos="3645"/>
        </w:tabs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color w:val="000000" w:themeColor="text1"/>
          <w:szCs w:val="24"/>
        </w:rPr>
      </w:pPr>
    </w:p>
    <w:p w:rsidR="003E5B91" w:rsidRPr="00A07804" w:rsidRDefault="003E5B91" w:rsidP="00956F53">
      <w:pPr>
        <w:widowControl w:val="0"/>
        <w:tabs>
          <w:tab w:val="left" w:pos="364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KRYETARI</w:t>
      </w:r>
    </w:p>
    <w:p w:rsidR="00BD44C6" w:rsidRPr="00A07804" w:rsidRDefault="00BD44C6" w:rsidP="006A4CA3">
      <w:pPr>
        <w:widowControl w:val="0"/>
        <w:tabs>
          <w:tab w:val="left" w:pos="3645"/>
        </w:tabs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color w:val="000000" w:themeColor="text1"/>
          <w:szCs w:val="24"/>
        </w:rPr>
      </w:pPr>
    </w:p>
    <w:p w:rsidR="00D03923" w:rsidRPr="00A07804" w:rsidRDefault="00D03923" w:rsidP="006A4CA3">
      <w:pPr>
        <w:widowControl w:val="0"/>
        <w:tabs>
          <w:tab w:val="left" w:pos="3645"/>
        </w:tabs>
        <w:autoSpaceDE w:val="0"/>
        <w:autoSpaceDN w:val="0"/>
        <w:adjustRightInd w:val="0"/>
        <w:spacing w:line="240" w:lineRule="auto"/>
        <w:jc w:val="right"/>
        <w:rPr>
          <w:rFonts w:cs="Times New Roman"/>
          <w:b/>
          <w:color w:val="000000" w:themeColor="text1"/>
          <w:szCs w:val="24"/>
        </w:rPr>
      </w:pPr>
    </w:p>
    <w:p w:rsidR="003E5B91" w:rsidRPr="00A07804" w:rsidRDefault="003E5B91" w:rsidP="00956F53">
      <w:pPr>
        <w:widowControl w:val="0"/>
        <w:tabs>
          <w:tab w:val="left" w:pos="3645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A07804">
        <w:rPr>
          <w:rFonts w:cs="Times New Roman"/>
          <w:b/>
          <w:color w:val="000000" w:themeColor="text1"/>
          <w:szCs w:val="24"/>
        </w:rPr>
        <w:t>Gramoz  Ruçi</w:t>
      </w:r>
    </w:p>
    <w:p w:rsidR="003E5B91" w:rsidRPr="00B85026" w:rsidRDefault="003E5B91" w:rsidP="006A4CA3">
      <w:pPr>
        <w:spacing w:line="240" w:lineRule="auto"/>
        <w:rPr>
          <w:rFonts w:cs="Times New Roman"/>
          <w:szCs w:val="24"/>
        </w:rPr>
      </w:pPr>
    </w:p>
    <w:sectPr w:rsidR="003E5B91" w:rsidRPr="00B85026" w:rsidSect="006512C9"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B0" w:rsidRDefault="004978B0" w:rsidP="003E5B91">
      <w:pPr>
        <w:spacing w:line="240" w:lineRule="auto"/>
      </w:pPr>
      <w:r>
        <w:separator/>
      </w:r>
    </w:p>
  </w:endnote>
  <w:endnote w:type="continuationSeparator" w:id="0">
    <w:p w:rsidR="004978B0" w:rsidRDefault="004978B0" w:rsidP="003E5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B0" w:rsidRDefault="004978B0" w:rsidP="003E5B91">
      <w:pPr>
        <w:spacing w:line="240" w:lineRule="auto"/>
      </w:pPr>
      <w:r>
        <w:separator/>
      </w:r>
    </w:p>
  </w:footnote>
  <w:footnote w:type="continuationSeparator" w:id="0">
    <w:p w:rsidR="004978B0" w:rsidRDefault="004978B0" w:rsidP="003E5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D92"/>
    <w:multiLevelType w:val="hybridMultilevel"/>
    <w:tmpl w:val="A5AC22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62F0"/>
    <w:multiLevelType w:val="hybridMultilevel"/>
    <w:tmpl w:val="958EFA6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4114"/>
    <w:multiLevelType w:val="hybridMultilevel"/>
    <w:tmpl w:val="B7189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02A5D"/>
    <w:multiLevelType w:val="hybridMultilevel"/>
    <w:tmpl w:val="721C1B02"/>
    <w:lvl w:ilvl="0" w:tplc="9A4496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91"/>
    <w:rsid w:val="00020F20"/>
    <w:rsid w:val="00051278"/>
    <w:rsid w:val="00051CEE"/>
    <w:rsid w:val="00054C4A"/>
    <w:rsid w:val="000555E8"/>
    <w:rsid w:val="000649E0"/>
    <w:rsid w:val="0006513E"/>
    <w:rsid w:val="000724D1"/>
    <w:rsid w:val="000870E4"/>
    <w:rsid w:val="00091A0A"/>
    <w:rsid w:val="000D5125"/>
    <w:rsid w:val="000E4BF5"/>
    <w:rsid w:val="00100DB2"/>
    <w:rsid w:val="001138DA"/>
    <w:rsid w:val="00171E86"/>
    <w:rsid w:val="00180A7E"/>
    <w:rsid w:val="001B4155"/>
    <w:rsid w:val="001C406C"/>
    <w:rsid w:val="001D4EAB"/>
    <w:rsid w:val="001D530D"/>
    <w:rsid w:val="001E0077"/>
    <w:rsid w:val="001F16F8"/>
    <w:rsid w:val="00211D73"/>
    <w:rsid w:val="0021510E"/>
    <w:rsid w:val="00222388"/>
    <w:rsid w:val="00245E1B"/>
    <w:rsid w:val="00293832"/>
    <w:rsid w:val="002A0B79"/>
    <w:rsid w:val="002E4D38"/>
    <w:rsid w:val="002E76B3"/>
    <w:rsid w:val="0030424F"/>
    <w:rsid w:val="00314D26"/>
    <w:rsid w:val="003378A3"/>
    <w:rsid w:val="00341174"/>
    <w:rsid w:val="003568C3"/>
    <w:rsid w:val="00357AAC"/>
    <w:rsid w:val="00374588"/>
    <w:rsid w:val="003919DF"/>
    <w:rsid w:val="003A5651"/>
    <w:rsid w:val="003C7306"/>
    <w:rsid w:val="003E5B91"/>
    <w:rsid w:val="003F6EF8"/>
    <w:rsid w:val="004143FA"/>
    <w:rsid w:val="0042180C"/>
    <w:rsid w:val="00423F2F"/>
    <w:rsid w:val="004252D0"/>
    <w:rsid w:val="00446B44"/>
    <w:rsid w:val="00480607"/>
    <w:rsid w:val="004833BE"/>
    <w:rsid w:val="00487343"/>
    <w:rsid w:val="004978B0"/>
    <w:rsid w:val="004A3302"/>
    <w:rsid w:val="004A5E1D"/>
    <w:rsid w:val="004C39BC"/>
    <w:rsid w:val="004E05AB"/>
    <w:rsid w:val="004E17F5"/>
    <w:rsid w:val="004F6F27"/>
    <w:rsid w:val="00502A97"/>
    <w:rsid w:val="00503F8A"/>
    <w:rsid w:val="0052381E"/>
    <w:rsid w:val="005633B0"/>
    <w:rsid w:val="00576873"/>
    <w:rsid w:val="0060729B"/>
    <w:rsid w:val="00612920"/>
    <w:rsid w:val="006207AD"/>
    <w:rsid w:val="006249CE"/>
    <w:rsid w:val="006308AD"/>
    <w:rsid w:val="00642DF5"/>
    <w:rsid w:val="00643249"/>
    <w:rsid w:val="006512C9"/>
    <w:rsid w:val="00652F38"/>
    <w:rsid w:val="0066240C"/>
    <w:rsid w:val="00672328"/>
    <w:rsid w:val="00680C50"/>
    <w:rsid w:val="00682995"/>
    <w:rsid w:val="0069474E"/>
    <w:rsid w:val="006A1AF4"/>
    <w:rsid w:val="006A4CA3"/>
    <w:rsid w:val="006C2C94"/>
    <w:rsid w:val="00703DAE"/>
    <w:rsid w:val="00711DBF"/>
    <w:rsid w:val="0071442C"/>
    <w:rsid w:val="007549EB"/>
    <w:rsid w:val="00770EEA"/>
    <w:rsid w:val="00780629"/>
    <w:rsid w:val="007A2051"/>
    <w:rsid w:val="007B3CDD"/>
    <w:rsid w:val="007B4787"/>
    <w:rsid w:val="007C2644"/>
    <w:rsid w:val="007D16F6"/>
    <w:rsid w:val="007E15D3"/>
    <w:rsid w:val="008031BA"/>
    <w:rsid w:val="00807DA2"/>
    <w:rsid w:val="0081776A"/>
    <w:rsid w:val="00830E95"/>
    <w:rsid w:val="00845437"/>
    <w:rsid w:val="00853183"/>
    <w:rsid w:val="0085588A"/>
    <w:rsid w:val="00867CD8"/>
    <w:rsid w:val="008738E6"/>
    <w:rsid w:val="00886593"/>
    <w:rsid w:val="008B21A2"/>
    <w:rsid w:val="008C0457"/>
    <w:rsid w:val="008D4A30"/>
    <w:rsid w:val="008D5E6C"/>
    <w:rsid w:val="008E566C"/>
    <w:rsid w:val="008E7814"/>
    <w:rsid w:val="008F2752"/>
    <w:rsid w:val="008F424F"/>
    <w:rsid w:val="008F7907"/>
    <w:rsid w:val="00904ACD"/>
    <w:rsid w:val="009079B7"/>
    <w:rsid w:val="009106B8"/>
    <w:rsid w:val="0092028E"/>
    <w:rsid w:val="00956F53"/>
    <w:rsid w:val="00976CAC"/>
    <w:rsid w:val="00976E19"/>
    <w:rsid w:val="009A15CA"/>
    <w:rsid w:val="009C7E57"/>
    <w:rsid w:val="009D0633"/>
    <w:rsid w:val="009F6BC7"/>
    <w:rsid w:val="00A07804"/>
    <w:rsid w:val="00A23D35"/>
    <w:rsid w:val="00A30CC3"/>
    <w:rsid w:val="00A36804"/>
    <w:rsid w:val="00A37751"/>
    <w:rsid w:val="00A52086"/>
    <w:rsid w:val="00A7510C"/>
    <w:rsid w:val="00AB261B"/>
    <w:rsid w:val="00AB4438"/>
    <w:rsid w:val="00AE2BEF"/>
    <w:rsid w:val="00AF6D15"/>
    <w:rsid w:val="00B07272"/>
    <w:rsid w:val="00B254C3"/>
    <w:rsid w:val="00B404CA"/>
    <w:rsid w:val="00B41A94"/>
    <w:rsid w:val="00B529B1"/>
    <w:rsid w:val="00B71AD0"/>
    <w:rsid w:val="00B77205"/>
    <w:rsid w:val="00B85026"/>
    <w:rsid w:val="00BA0A76"/>
    <w:rsid w:val="00BA1D6B"/>
    <w:rsid w:val="00BD44C6"/>
    <w:rsid w:val="00BE27A2"/>
    <w:rsid w:val="00BF4E8D"/>
    <w:rsid w:val="00C0412B"/>
    <w:rsid w:val="00C20A89"/>
    <w:rsid w:val="00C533FA"/>
    <w:rsid w:val="00C55BBF"/>
    <w:rsid w:val="00C60774"/>
    <w:rsid w:val="00C73A74"/>
    <w:rsid w:val="00C8112A"/>
    <w:rsid w:val="00C91817"/>
    <w:rsid w:val="00CA1521"/>
    <w:rsid w:val="00CB734E"/>
    <w:rsid w:val="00CE7CCA"/>
    <w:rsid w:val="00D03923"/>
    <w:rsid w:val="00D35181"/>
    <w:rsid w:val="00D4189A"/>
    <w:rsid w:val="00D67E89"/>
    <w:rsid w:val="00D85954"/>
    <w:rsid w:val="00D90917"/>
    <w:rsid w:val="00DA6CB4"/>
    <w:rsid w:val="00DD02DF"/>
    <w:rsid w:val="00DE12F6"/>
    <w:rsid w:val="00DE6009"/>
    <w:rsid w:val="00DF423E"/>
    <w:rsid w:val="00DF56A2"/>
    <w:rsid w:val="00E30E03"/>
    <w:rsid w:val="00E3486F"/>
    <w:rsid w:val="00E50426"/>
    <w:rsid w:val="00E568F7"/>
    <w:rsid w:val="00E62744"/>
    <w:rsid w:val="00E86663"/>
    <w:rsid w:val="00E91C0C"/>
    <w:rsid w:val="00E93BD2"/>
    <w:rsid w:val="00ED182D"/>
    <w:rsid w:val="00EE2523"/>
    <w:rsid w:val="00EE7826"/>
    <w:rsid w:val="00F00FEB"/>
    <w:rsid w:val="00F07F53"/>
    <w:rsid w:val="00F46650"/>
    <w:rsid w:val="00F542BB"/>
    <w:rsid w:val="00F7020A"/>
    <w:rsid w:val="00F732CE"/>
    <w:rsid w:val="00FA0B72"/>
    <w:rsid w:val="00FB1B1A"/>
    <w:rsid w:val="00FB554A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91"/>
    <w:pPr>
      <w:spacing w:after="0"/>
      <w:jc w:val="both"/>
    </w:pPr>
    <w:rPr>
      <w:rFonts w:ascii="Times New Roman" w:hAnsi="Times New Roman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E5B91"/>
    <w:pPr>
      <w:widowControl w:val="0"/>
      <w:spacing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B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E5B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91"/>
    <w:rPr>
      <w:rFonts w:ascii="Tahoma" w:hAnsi="Tahoma" w:cs="Tahoma"/>
      <w:sz w:val="16"/>
      <w:szCs w:val="16"/>
      <w:lang w:val="sq-AL"/>
    </w:rPr>
  </w:style>
  <w:style w:type="paragraph" w:customStyle="1" w:styleId="Default">
    <w:name w:val="Default"/>
    <w:rsid w:val="000870E4"/>
    <w:pPr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0B79"/>
    <w:pPr>
      <w:ind w:left="720"/>
      <w:contextualSpacing/>
    </w:pPr>
  </w:style>
  <w:style w:type="paragraph" w:customStyle="1" w:styleId="Paragrafi">
    <w:name w:val="Paragrafi"/>
    <w:link w:val="ParagrafiChar"/>
    <w:rsid w:val="008C0457"/>
    <w:pPr>
      <w:widowControl w:val="0"/>
      <w:spacing w:after="0" w:line="240" w:lineRule="auto"/>
      <w:ind w:firstLine="284"/>
      <w:jc w:val="both"/>
    </w:pPr>
    <w:rPr>
      <w:rFonts w:ascii="CG Times" w:eastAsia="MS Mincho" w:hAnsi="CG Times" w:cs="CG Times"/>
      <w:sz w:val="21"/>
    </w:rPr>
  </w:style>
  <w:style w:type="character" w:customStyle="1" w:styleId="ParagrafiChar">
    <w:name w:val="Paragrafi Char"/>
    <w:link w:val="Paragrafi"/>
    <w:locked/>
    <w:rsid w:val="008C0457"/>
    <w:rPr>
      <w:rFonts w:ascii="CG Times" w:eastAsia="MS Mincho" w:hAnsi="CG Times" w:cs="CG Times"/>
      <w:sz w:val="21"/>
    </w:rPr>
  </w:style>
  <w:style w:type="paragraph" w:customStyle="1" w:styleId="NeniNr">
    <w:name w:val="Neni_Nr"/>
    <w:next w:val="Normal"/>
    <w:link w:val="NeniNrChar"/>
    <w:rsid w:val="001E0077"/>
    <w:pPr>
      <w:keepNext/>
      <w:widowControl w:val="0"/>
      <w:spacing w:after="0" w:line="240" w:lineRule="auto"/>
      <w:jc w:val="center"/>
    </w:pPr>
    <w:rPr>
      <w:rFonts w:ascii="CG Times" w:eastAsia="MS Mincho" w:hAnsi="CG Times" w:cs="CG Times"/>
      <w:sz w:val="21"/>
      <w:lang w:val="en-GB"/>
    </w:rPr>
  </w:style>
  <w:style w:type="paragraph" w:customStyle="1" w:styleId="NeniTitull">
    <w:name w:val="Neni_Titull"/>
    <w:next w:val="Normal"/>
    <w:rsid w:val="001E0077"/>
    <w:pPr>
      <w:keepNext/>
      <w:widowControl w:val="0"/>
      <w:spacing w:after="0" w:line="240" w:lineRule="auto"/>
      <w:jc w:val="center"/>
      <w:outlineLvl w:val="2"/>
    </w:pPr>
    <w:rPr>
      <w:rFonts w:ascii="CG Times" w:eastAsia="MS Mincho" w:hAnsi="CG Times" w:cs="CG Times"/>
      <w:b/>
      <w:bCs/>
      <w:sz w:val="21"/>
      <w:lang w:val="en-GB"/>
    </w:rPr>
  </w:style>
  <w:style w:type="character" w:customStyle="1" w:styleId="NeniNrChar">
    <w:name w:val="Neni_Nr Char"/>
    <w:link w:val="NeniNr"/>
    <w:rsid w:val="001E0077"/>
    <w:rPr>
      <w:rFonts w:ascii="CG Times" w:eastAsia="MS Mincho" w:hAnsi="CG Times" w:cs="CG Times"/>
      <w:sz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91"/>
    <w:pPr>
      <w:spacing w:after="0"/>
      <w:jc w:val="both"/>
    </w:pPr>
    <w:rPr>
      <w:rFonts w:ascii="Times New Roman" w:hAnsi="Times New Roman"/>
      <w:sz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E5B91"/>
    <w:pPr>
      <w:widowControl w:val="0"/>
      <w:spacing w:line="240" w:lineRule="auto"/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5B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E5B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91"/>
    <w:rPr>
      <w:rFonts w:ascii="Tahoma" w:hAnsi="Tahoma" w:cs="Tahoma"/>
      <w:sz w:val="16"/>
      <w:szCs w:val="16"/>
      <w:lang w:val="sq-AL"/>
    </w:rPr>
  </w:style>
  <w:style w:type="paragraph" w:customStyle="1" w:styleId="Default">
    <w:name w:val="Default"/>
    <w:rsid w:val="000870E4"/>
    <w:pPr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0B79"/>
    <w:pPr>
      <w:ind w:left="720"/>
      <w:contextualSpacing/>
    </w:pPr>
  </w:style>
  <w:style w:type="paragraph" w:customStyle="1" w:styleId="Paragrafi">
    <w:name w:val="Paragrafi"/>
    <w:link w:val="ParagrafiChar"/>
    <w:rsid w:val="008C0457"/>
    <w:pPr>
      <w:widowControl w:val="0"/>
      <w:spacing w:after="0" w:line="240" w:lineRule="auto"/>
      <w:ind w:firstLine="284"/>
      <w:jc w:val="both"/>
    </w:pPr>
    <w:rPr>
      <w:rFonts w:ascii="CG Times" w:eastAsia="MS Mincho" w:hAnsi="CG Times" w:cs="CG Times"/>
      <w:sz w:val="21"/>
    </w:rPr>
  </w:style>
  <w:style w:type="character" w:customStyle="1" w:styleId="ParagrafiChar">
    <w:name w:val="Paragrafi Char"/>
    <w:link w:val="Paragrafi"/>
    <w:locked/>
    <w:rsid w:val="008C0457"/>
    <w:rPr>
      <w:rFonts w:ascii="CG Times" w:eastAsia="MS Mincho" w:hAnsi="CG Times" w:cs="CG Times"/>
      <w:sz w:val="21"/>
    </w:rPr>
  </w:style>
  <w:style w:type="paragraph" w:customStyle="1" w:styleId="NeniNr">
    <w:name w:val="Neni_Nr"/>
    <w:next w:val="Normal"/>
    <w:link w:val="NeniNrChar"/>
    <w:rsid w:val="001E0077"/>
    <w:pPr>
      <w:keepNext/>
      <w:widowControl w:val="0"/>
      <w:spacing w:after="0" w:line="240" w:lineRule="auto"/>
      <w:jc w:val="center"/>
    </w:pPr>
    <w:rPr>
      <w:rFonts w:ascii="CG Times" w:eastAsia="MS Mincho" w:hAnsi="CG Times" w:cs="CG Times"/>
      <w:sz w:val="21"/>
      <w:lang w:val="en-GB"/>
    </w:rPr>
  </w:style>
  <w:style w:type="paragraph" w:customStyle="1" w:styleId="NeniTitull">
    <w:name w:val="Neni_Titull"/>
    <w:next w:val="Normal"/>
    <w:rsid w:val="001E0077"/>
    <w:pPr>
      <w:keepNext/>
      <w:widowControl w:val="0"/>
      <w:spacing w:after="0" w:line="240" w:lineRule="auto"/>
      <w:jc w:val="center"/>
      <w:outlineLvl w:val="2"/>
    </w:pPr>
    <w:rPr>
      <w:rFonts w:ascii="CG Times" w:eastAsia="MS Mincho" w:hAnsi="CG Times" w:cs="CG Times"/>
      <w:b/>
      <w:bCs/>
      <w:sz w:val="21"/>
      <w:lang w:val="en-GB"/>
    </w:rPr>
  </w:style>
  <w:style w:type="character" w:customStyle="1" w:styleId="NeniNrChar">
    <w:name w:val="Neni_Nr Char"/>
    <w:link w:val="NeniNr"/>
    <w:rsid w:val="001E0077"/>
    <w:rPr>
      <w:rFonts w:ascii="CG Times" w:eastAsia="MS Mincho" w:hAnsi="CG Times" w:cs="CG Times"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 Juridik</dc:creator>
  <cp:lastModifiedBy>sp4dikm</cp:lastModifiedBy>
  <cp:revision>2</cp:revision>
  <cp:lastPrinted>2020-06-18T07:47:00Z</cp:lastPrinted>
  <dcterms:created xsi:type="dcterms:W3CDTF">2020-07-01T09:16:00Z</dcterms:created>
  <dcterms:modified xsi:type="dcterms:W3CDTF">2020-07-01T09:16:00Z</dcterms:modified>
</cp:coreProperties>
</file>