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17490" w14:textId="7B51B66A" w:rsidR="00B336CA" w:rsidRPr="00B336CA" w:rsidRDefault="00D81857" w:rsidP="00B336CA">
      <w:pPr>
        <w:pStyle w:val="Annexetitle"/>
      </w:pPr>
      <w:r w:rsidRPr="0063749B">
        <w:t>ANNEX II: TERMS OF REFERENCE</w:t>
      </w:r>
      <w:r w:rsidR="0061269A" w:rsidRPr="0063749B">
        <w:t xml:space="preserve"> </w:t>
      </w:r>
    </w:p>
    <w:p w14:paraId="3C73DCA4" w14:textId="5E018450" w:rsidR="002F33E7" w:rsidRPr="00DB4435" w:rsidRDefault="009D2CAF">
      <w:pPr>
        <w:pStyle w:val="TOC1"/>
        <w:rPr>
          <w:rFonts w:ascii="Calibri" w:hAnsi="Calibri"/>
          <w:b w:val="0"/>
          <w:caps w:val="0"/>
          <w:noProof/>
          <w:sz w:val="22"/>
          <w:szCs w:val="22"/>
          <w:lang w:val="en-US"/>
        </w:rPr>
      </w:pPr>
      <w:r>
        <w:rPr>
          <w:smallCaps/>
          <w:szCs w:val="22"/>
        </w:rPr>
        <w:fldChar w:fldCharType="begin"/>
      </w:r>
      <w:r>
        <w:rPr>
          <w:smallCaps/>
          <w:szCs w:val="22"/>
        </w:rPr>
        <w:instrText xml:space="preserve"> TOC \o "1-2" </w:instrText>
      </w:r>
      <w:r>
        <w:rPr>
          <w:smallCaps/>
          <w:szCs w:val="22"/>
        </w:rPr>
        <w:fldChar w:fldCharType="separate"/>
      </w:r>
      <w:r w:rsidR="002F33E7">
        <w:rPr>
          <w:noProof/>
        </w:rPr>
        <w:t>1.</w:t>
      </w:r>
      <w:r w:rsidR="002F33E7" w:rsidRPr="00DB4435">
        <w:rPr>
          <w:rFonts w:ascii="Calibri" w:hAnsi="Calibri"/>
          <w:b w:val="0"/>
          <w:caps w:val="0"/>
          <w:noProof/>
          <w:sz w:val="22"/>
          <w:szCs w:val="22"/>
          <w:lang w:val="en-US"/>
        </w:rPr>
        <w:tab/>
      </w:r>
      <w:r w:rsidR="002F33E7">
        <w:rPr>
          <w:noProof/>
        </w:rPr>
        <w:t>BACKGROUND INFORMATION</w:t>
      </w:r>
      <w:r w:rsidR="002F33E7">
        <w:rPr>
          <w:noProof/>
        </w:rPr>
        <w:tab/>
      </w:r>
      <w:r w:rsidR="002F33E7">
        <w:rPr>
          <w:noProof/>
        </w:rPr>
        <w:fldChar w:fldCharType="begin"/>
      </w:r>
      <w:r w:rsidR="002F33E7">
        <w:rPr>
          <w:noProof/>
        </w:rPr>
        <w:instrText xml:space="preserve"> PAGEREF _Toc106657775 \h </w:instrText>
      </w:r>
      <w:r w:rsidR="002F33E7">
        <w:rPr>
          <w:noProof/>
        </w:rPr>
      </w:r>
      <w:r w:rsidR="002F33E7">
        <w:rPr>
          <w:noProof/>
        </w:rPr>
        <w:fldChar w:fldCharType="separate"/>
      </w:r>
      <w:r w:rsidR="002F33E7">
        <w:rPr>
          <w:noProof/>
        </w:rPr>
        <w:t>2</w:t>
      </w:r>
      <w:r w:rsidR="002F33E7">
        <w:rPr>
          <w:noProof/>
        </w:rPr>
        <w:fldChar w:fldCharType="end"/>
      </w:r>
    </w:p>
    <w:p w14:paraId="43E45E83" w14:textId="1AADBCC4" w:rsidR="002F33E7" w:rsidRPr="00DB4435" w:rsidRDefault="002F33E7">
      <w:pPr>
        <w:pStyle w:val="TOC2"/>
        <w:tabs>
          <w:tab w:val="left" w:pos="1077"/>
        </w:tabs>
        <w:rPr>
          <w:rFonts w:ascii="Calibri" w:hAnsi="Calibri"/>
          <w:noProof/>
          <w:szCs w:val="22"/>
          <w:lang w:val="en-US"/>
        </w:rPr>
      </w:pPr>
      <w:r>
        <w:rPr>
          <w:noProof/>
        </w:rPr>
        <w:t>1.1.</w:t>
      </w:r>
      <w:r w:rsidRPr="00DB4435">
        <w:rPr>
          <w:rFonts w:ascii="Calibri" w:hAnsi="Calibri"/>
          <w:noProof/>
          <w:szCs w:val="22"/>
          <w:lang w:val="en-US"/>
        </w:rPr>
        <w:tab/>
      </w:r>
      <w:r>
        <w:rPr>
          <w:noProof/>
        </w:rPr>
        <w:t>Partner country</w:t>
      </w:r>
      <w:r>
        <w:rPr>
          <w:noProof/>
        </w:rPr>
        <w:tab/>
      </w:r>
      <w:r>
        <w:rPr>
          <w:noProof/>
        </w:rPr>
        <w:fldChar w:fldCharType="begin"/>
      </w:r>
      <w:r>
        <w:rPr>
          <w:noProof/>
        </w:rPr>
        <w:instrText xml:space="preserve"> PAGEREF _Toc106657776 \h </w:instrText>
      </w:r>
      <w:r>
        <w:rPr>
          <w:noProof/>
        </w:rPr>
      </w:r>
      <w:r>
        <w:rPr>
          <w:noProof/>
        </w:rPr>
        <w:fldChar w:fldCharType="separate"/>
      </w:r>
      <w:r>
        <w:rPr>
          <w:noProof/>
        </w:rPr>
        <w:t>2</w:t>
      </w:r>
      <w:r>
        <w:rPr>
          <w:noProof/>
        </w:rPr>
        <w:fldChar w:fldCharType="end"/>
      </w:r>
    </w:p>
    <w:p w14:paraId="2B0AA6C0" w14:textId="4F0894C4" w:rsidR="002F33E7" w:rsidRPr="00DB4435" w:rsidRDefault="002F33E7">
      <w:pPr>
        <w:pStyle w:val="TOC2"/>
        <w:tabs>
          <w:tab w:val="left" w:pos="1077"/>
        </w:tabs>
        <w:rPr>
          <w:rFonts w:ascii="Calibri" w:hAnsi="Calibri"/>
          <w:noProof/>
          <w:szCs w:val="22"/>
          <w:lang w:val="en-US"/>
        </w:rPr>
      </w:pPr>
      <w:r>
        <w:rPr>
          <w:noProof/>
        </w:rPr>
        <w:t>1.2.</w:t>
      </w:r>
      <w:r w:rsidRPr="00DB4435">
        <w:rPr>
          <w:rFonts w:ascii="Calibri" w:hAnsi="Calibri"/>
          <w:noProof/>
          <w:szCs w:val="22"/>
          <w:lang w:val="en-US"/>
        </w:rPr>
        <w:tab/>
      </w:r>
      <w:r>
        <w:rPr>
          <w:noProof/>
        </w:rPr>
        <w:t>Contracting authority</w:t>
      </w:r>
      <w:r>
        <w:rPr>
          <w:noProof/>
        </w:rPr>
        <w:tab/>
      </w:r>
      <w:r>
        <w:rPr>
          <w:noProof/>
        </w:rPr>
        <w:fldChar w:fldCharType="begin"/>
      </w:r>
      <w:r>
        <w:rPr>
          <w:noProof/>
        </w:rPr>
        <w:instrText xml:space="preserve"> PAGEREF _Toc106657777 \h </w:instrText>
      </w:r>
      <w:r>
        <w:rPr>
          <w:noProof/>
        </w:rPr>
      </w:r>
      <w:r>
        <w:rPr>
          <w:noProof/>
        </w:rPr>
        <w:fldChar w:fldCharType="separate"/>
      </w:r>
      <w:r>
        <w:rPr>
          <w:noProof/>
        </w:rPr>
        <w:t>2</w:t>
      </w:r>
      <w:r>
        <w:rPr>
          <w:noProof/>
        </w:rPr>
        <w:fldChar w:fldCharType="end"/>
      </w:r>
    </w:p>
    <w:p w14:paraId="52ABE173" w14:textId="3141D4CD" w:rsidR="002F33E7" w:rsidRPr="00DB4435" w:rsidRDefault="002F33E7">
      <w:pPr>
        <w:pStyle w:val="TOC2"/>
        <w:tabs>
          <w:tab w:val="left" w:pos="1077"/>
        </w:tabs>
        <w:rPr>
          <w:rFonts w:ascii="Calibri" w:hAnsi="Calibri"/>
          <w:noProof/>
          <w:szCs w:val="22"/>
          <w:lang w:val="en-US"/>
        </w:rPr>
      </w:pPr>
      <w:r>
        <w:rPr>
          <w:noProof/>
        </w:rPr>
        <w:t>1.3.</w:t>
      </w:r>
      <w:r w:rsidRPr="00DB4435">
        <w:rPr>
          <w:rFonts w:ascii="Calibri" w:hAnsi="Calibri"/>
          <w:noProof/>
          <w:szCs w:val="22"/>
          <w:lang w:val="en-US"/>
        </w:rPr>
        <w:tab/>
      </w:r>
      <w:r>
        <w:rPr>
          <w:noProof/>
        </w:rPr>
        <w:t>Country background</w:t>
      </w:r>
      <w:r>
        <w:rPr>
          <w:noProof/>
        </w:rPr>
        <w:tab/>
      </w:r>
      <w:r>
        <w:rPr>
          <w:noProof/>
        </w:rPr>
        <w:fldChar w:fldCharType="begin"/>
      </w:r>
      <w:r>
        <w:rPr>
          <w:noProof/>
        </w:rPr>
        <w:instrText xml:space="preserve"> PAGEREF _Toc106657778 \h </w:instrText>
      </w:r>
      <w:r>
        <w:rPr>
          <w:noProof/>
        </w:rPr>
      </w:r>
      <w:r>
        <w:rPr>
          <w:noProof/>
        </w:rPr>
        <w:fldChar w:fldCharType="separate"/>
      </w:r>
      <w:r>
        <w:rPr>
          <w:noProof/>
        </w:rPr>
        <w:t>2</w:t>
      </w:r>
      <w:r>
        <w:rPr>
          <w:noProof/>
        </w:rPr>
        <w:fldChar w:fldCharType="end"/>
      </w:r>
    </w:p>
    <w:p w14:paraId="26F4E07B" w14:textId="142E5D0C" w:rsidR="002F33E7" w:rsidRPr="00DB4435" w:rsidRDefault="002F33E7">
      <w:pPr>
        <w:pStyle w:val="TOC2"/>
        <w:tabs>
          <w:tab w:val="left" w:pos="1077"/>
        </w:tabs>
        <w:rPr>
          <w:rFonts w:ascii="Calibri" w:hAnsi="Calibri"/>
          <w:noProof/>
          <w:szCs w:val="22"/>
          <w:lang w:val="en-US"/>
        </w:rPr>
      </w:pPr>
      <w:r>
        <w:rPr>
          <w:noProof/>
        </w:rPr>
        <w:t>1.4.</w:t>
      </w:r>
      <w:r w:rsidRPr="00DB4435">
        <w:rPr>
          <w:rFonts w:ascii="Calibri" w:hAnsi="Calibri"/>
          <w:noProof/>
          <w:szCs w:val="22"/>
          <w:lang w:val="en-US"/>
        </w:rPr>
        <w:tab/>
      </w:r>
      <w:r>
        <w:rPr>
          <w:noProof/>
        </w:rPr>
        <w:t>Current situation in the sector</w:t>
      </w:r>
      <w:r>
        <w:rPr>
          <w:noProof/>
        </w:rPr>
        <w:tab/>
      </w:r>
      <w:r>
        <w:rPr>
          <w:noProof/>
        </w:rPr>
        <w:fldChar w:fldCharType="begin"/>
      </w:r>
      <w:r>
        <w:rPr>
          <w:noProof/>
        </w:rPr>
        <w:instrText xml:space="preserve"> PAGEREF _Toc106657779 \h </w:instrText>
      </w:r>
      <w:r>
        <w:rPr>
          <w:noProof/>
        </w:rPr>
      </w:r>
      <w:r>
        <w:rPr>
          <w:noProof/>
        </w:rPr>
        <w:fldChar w:fldCharType="separate"/>
      </w:r>
      <w:r>
        <w:rPr>
          <w:noProof/>
        </w:rPr>
        <w:t>3</w:t>
      </w:r>
      <w:r>
        <w:rPr>
          <w:noProof/>
        </w:rPr>
        <w:fldChar w:fldCharType="end"/>
      </w:r>
    </w:p>
    <w:p w14:paraId="1B549126" w14:textId="5AA00EA6" w:rsidR="002F33E7" w:rsidRPr="00DB4435" w:rsidRDefault="002F33E7">
      <w:pPr>
        <w:pStyle w:val="TOC2"/>
        <w:tabs>
          <w:tab w:val="left" w:pos="1077"/>
        </w:tabs>
        <w:rPr>
          <w:rFonts w:ascii="Calibri" w:hAnsi="Calibri"/>
          <w:noProof/>
          <w:szCs w:val="22"/>
          <w:lang w:val="en-US"/>
        </w:rPr>
      </w:pPr>
      <w:r>
        <w:rPr>
          <w:noProof/>
        </w:rPr>
        <w:t>1.5.</w:t>
      </w:r>
      <w:r w:rsidRPr="00DB4435">
        <w:rPr>
          <w:rFonts w:ascii="Calibri" w:hAnsi="Calibri"/>
          <w:noProof/>
          <w:szCs w:val="22"/>
          <w:lang w:val="en-US"/>
        </w:rPr>
        <w:tab/>
      </w:r>
      <w:r>
        <w:rPr>
          <w:noProof/>
        </w:rPr>
        <w:t>Related programmes and other donor activities</w:t>
      </w:r>
      <w:r>
        <w:rPr>
          <w:noProof/>
        </w:rPr>
        <w:tab/>
      </w:r>
      <w:r>
        <w:rPr>
          <w:noProof/>
        </w:rPr>
        <w:fldChar w:fldCharType="begin"/>
      </w:r>
      <w:r>
        <w:rPr>
          <w:noProof/>
        </w:rPr>
        <w:instrText xml:space="preserve"> PAGEREF _Toc106657780 \h </w:instrText>
      </w:r>
      <w:r>
        <w:rPr>
          <w:noProof/>
        </w:rPr>
      </w:r>
      <w:r>
        <w:rPr>
          <w:noProof/>
        </w:rPr>
        <w:fldChar w:fldCharType="separate"/>
      </w:r>
      <w:r>
        <w:rPr>
          <w:noProof/>
        </w:rPr>
        <w:t>3</w:t>
      </w:r>
      <w:r>
        <w:rPr>
          <w:noProof/>
        </w:rPr>
        <w:fldChar w:fldCharType="end"/>
      </w:r>
    </w:p>
    <w:p w14:paraId="165116B4" w14:textId="6AF1D0A4" w:rsidR="002F33E7" w:rsidRPr="00DB4435" w:rsidRDefault="002F33E7">
      <w:pPr>
        <w:pStyle w:val="TOC1"/>
        <w:rPr>
          <w:rFonts w:ascii="Calibri" w:hAnsi="Calibri"/>
          <w:b w:val="0"/>
          <w:caps w:val="0"/>
          <w:noProof/>
          <w:sz w:val="22"/>
          <w:szCs w:val="22"/>
          <w:lang w:val="en-US"/>
        </w:rPr>
      </w:pPr>
      <w:r>
        <w:rPr>
          <w:noProof/>
        </w:rPr>
        <w:t>2.</w:t>
      </w:r>
      <w:r w:rsidRPr="00DB4435">
        <w:rPr>
          <w:rFonts w:ascii="Calibri" w:hAnsi="Calibri"/>
          <w:b w:val="0"/>
          <w:caps w:val="0"/>
          <w:noProof/>
          <w:sz w:val="22"/>
          <w:szCs w:val="22"/>
          <w:lang w:val="en-US"/>
        </w:rPr>
        <w:tab/>
      </w:r>
      <w:r>
        <w:rPr>
          <w:noProof/>
        </w:rPr>
        <w:t>OBJECTIVES &amp; EXPECTED OUTPUTS</w:t>
      </w:r>
      <w:r>
        <w:rPr>
          <w:noProof/>
        </w:rPr>
        <w:tab/>
      </w:r>
      <w:r>
        <w:rPr>
          <w:noProof/>
        </w:rPr>
        <w:fldChar w:fldCharType="begin"/>
      </w:r>
      <w:r>
        <w:rPr>
          <w:noProof/>
        </w:rPr>
        <w:instrText xml:space="preserve"> PAGEREF _Toc106657781 \h </w:instrText>
      </w:r>
      <w:r>
        <w:rPr>
          <w:noProof/>
        </w:rPr>
      </w:r>
      <w:r>
        <w:rPr>
          <w:noProof/>
        </w:rPr>
        <w:fldChar w:fldCharType="separate"/>
      </w:r>
      <w:r>
        <w:rPr>
          <w:noProof/>
        </w:rPr>
        <w:t>4</w:t>
      </w:r>
      <w:r>
        <w:rPr>
          <w:noProof/>
        </w:rPr>
        <w:fldChar w:fldCharType="end"/>
      </w:r>
    </w:p>
    <w:p w14:paraId="3FE0BE33" w14:textId="52EE8C3D" w:rsidR="002F33E7" w:rsidRPr="00DB4435" w:rsidRDefault="002F33E7">
      <w:pPr>
        <w:pStyle w:val="TOC2"/>
        <w:tabs>
          <w:tab w:val="left" w:pos="1077"/>
        </w:tabs>
        <w:rPr>
          <w:rFonts w:ascii="Calibri" w:hAnsi="Calibri"/>
          <w:noProof/>
          <w:szCs w:val="22"/>
          <w:lang w:val="en-US"/>
        </w:rPr>
      </w:pPr>
      <w:r>
        <w:rPr>
          <w:noProof/>
        </w:rPr>
        <w:t>2.1.</w:t>
      </w:r>
      <w:r w:rsidRPr="00DB4435">
        <w:rPr>
          <w:rFonts w:ascii="Calibri" w:hAnsi="Calibri"/>
          <w:noProof/>
          <w:szCs w:val="22"/>
          <w:lang w:val="en-US"/>
        </w:rPr>
        <w:tab/>
      </w:r>
      <w:r>
        <w:rPr>
          <w:noProof/>
        </w:rPr>
        <w:t>Overall objective</w:t>
      </w:r>
      <w:r>
        <w:rPr>
          <w:noProof/>
        </w:rPr>
        <w:tab/>
      </w:r>
      <w:r>
        <w:rPr>
          <w:noProof/>
        </w:rPr>
        <w:fldChar w:fldCharType="begin"/>
      </w:r>
      <w:r>
        <w:rPr>
          <w:noProof/>
        </w:rPr>
        <w:instrText xml:space="preserve"> PAGEREF _Toc106657782 \h </w:instrText>
      </w:r>
      <w:r>
        <w:rPr>
          <w:noProof/>
        </w:rPr>
      </w:r>
      <w:r>
        <w:rPr>
          <w:noProof/>
        </w:rPr>
        <w:fldChar w:fldCharType="separate"/>
      </w:r>
      <w:r>
        <w:rPr>
          <w:noProof/>
        </w:rPr>
        <w:t>5</w:t>
      </w:r>
      <w:r>
        <w:rPr>
          <w:noProof/>
        </w:rPr>
        <w:fldChar w:fldCharType="end"/>
      </w:r>
    </w:p>
    <w:p w14:paraId="2BED76F5" w14:textId="7BC0472E" w:rsidR="002F33E7" w:rsidRPr="00DB4435" w:rsidRDefault="002F33E7">
      <w:pPr>
        <w:pStyle w:val="TOC2"/>
        <w:tabs>
          <w:tab w:val="left" w:pos="1077"/>
        </w:tabs>
        <w:rPr>
          <w:rFonts w:ascii="Calibri" w:hAnsi="Calibri"/>
          <w:noProof/>
          <w:szCs w:val="22"/>
          <w:lang w:val="en-US"/>
        </w:rPr>
      </w:pPr>
      <w:r>
        <w:rPr>
          <w:noProof/>
        </w:rPr>
        <w:t>2.2.</w:t>
      </w:r>
      <w:r w:rsidRPr="00DB4435">
        <w:rPr>
          <w:rFonts w:ascii="Calibri" w:hAnsi="Calibri"/>
          <w:noProof/>
          <w:szCs w:val="22"/>
          <w:lang w:val="en-US"/>
        </w:rPr>
        <w:tab/>
      </w:r>
      <w:r>
        <w:rPr>
          <w:noProof/>
        </w:rPr>
        <w:t>Specific objective(s)</w:t>
      </w:r>
      <w:r>
        <w:rPr>
          <w:noProof/>
        </w:rPr>
        <w:tab/>
      </w:r>
      <w:r>
        <w:rPr>
          <w:noProof/>
        </w:rPr>
        <w:fldChar w:fldCharType="begin"/>
      </w:r>
      <w:r>
        <w:rPr>
          <w:noProof/>
        </w:rPr>
        <w:instrText xml:space="preserve"> PAGEREF _Toc106657783 \h </w:instrText>
      </w:r>
      <w:r>
        <w:rPr>
          <w:noProof/>
        </w:rPr>
      </w:r>
      <w:r>
        <w:rPr>
          <w:noProof/>
        </w:rPr>
        <w:fldChar w:fldCharType="separate"/>
      </w:r>
      <w:r>
        <w:rPr>
          <w:noProof/>
        </w:rPr>
        <w:t>5</w:t>
      </w:r>
      <w:r>
        <w:rPr>
          <w:noProof/>
        </w:rPr>
        <w:fldChar w:fldCharType="end"/>
      </w:r>
    </w:p>
    <w:p w14:paraId="4FF952F8" w14:textId="63EFEA1D" w:rsidR="002F33E7" w:rsidRPr="00DB4435" w:rsidRDefault="002F33E7">
      <w:pPr>
        <w:pStyle w:val="TOC2"/>
        <w:tabs>
          <w:tab w:val="left" w:pos="1077"/>
        </w:tabs>
        <w:rPr>
          <w:rFonts w:ascii="Calibri" w:hAnsi="Calibri"/>
          <w:noProof/>
          <w:szCs w:val="22"/>
          <w:lang w:val="en-US"/>
        </w:rPr>
      </w:pPr>
      <w:r>
        <w:rPr>
          <w:noProof/>
        </w:rPr>
        <w:t>2.3.</w:t>
      </w:r>
      <w:r w:rsidRPr="00DB4435">
        <w:rPr>
          <w:rFonts w:ascii="Calibri" w:hAnsi="Calibri"/>
          <w:noProof/>
          <w:szCs w:val="22"/>
          <w:lang w:val="en-US"/>
        </w:rPr>
        <w:tab/>
      </w:r>
      <w:r>
        <w:rPr>
          <w:noProof/>
        </w:rPr>
        <w:t>Expected outputs to be achieved by the contractor</w:t>
      </w:r>
      <w:r>
        <w:rPr>
          <w:noProof/>
        </w:rPr>
        <w:tab/>
      </w:r>
      <w:r>
        <w:rPr>
          <w:noProof/>
        </w:rPr>
        <w:fldChar w:fldCharType="begin"/>
      </w:r>
      <w:r>
        <w:rPr>
          <w:noProof/>
        </w:rPr>
        <w:instrText xml:space="preserve"> PAGEREF _Toc106657784 \h </w:instrText>
      </w:r>
      <w:r>
        <w:rPr>
          <w:noProof/>
        </w:rPr>
      </w:r>
      <w:r>
        <w:rPr>
          <w:noProof/>
        </w:rPr>
        <w:fldChar w:fldCharType="separate"/>
      </w:r>
      <w:r>
        <w:rPr>
          <w:noProof/>
        </w:rPr>
        <w:t>5</w:t>
      </w:r>
      <w:r>
        <w:rPr>
          <w:noProof/>
        </w:rPr>
        <w:fldChar w:fldCharType="end"/>
      </w:r>
    </w:p>
    <w:p w14:paraId="2AF0D640" w14:textId="19C27993" w:rsidR="002F33E7" w:rsidRPr="00DB4435" w:rsidRDefault="002F33E7">
      <w:pPr>
        <w:pStyle w:val="TOC1"/>
        <w:rPr>
          <w:rFonts w:ascii="Calibri" w:hAnsi="Calibri"/>
          <w:b w:val="0"/>
          <w:caps w:val="0"/>
          <w:noProof/>
          <w:sz w:val="22"/>
          <w:szCs w:val="22"/>
          <w:lang w:val="en-US"/>
        </w:rPr>
      </w:pPr>
      <w:r>
        <w:rPr>
          <w:noProof/>
        </w:rPr>
        <w:t>3.</w:t>
      </w:r>
      <w:r w:rsidRPr="00DB4435">
        <w:rPr>
          <w:rFonts w:ascii="Calibri" w:hAnsi="Calibri"/>
          <w:b w:val="0"/>
          <w:caps w:val="0"/>
          <w:noProof/>
          <w:sz w:val="22"/>
          <w:szCs w:val="22"/>
          <w:lang w:val="en-US"/>
        </w:rPr>
        <w:tab/>
      </w:r>
      <w:r>
        <w:rPr>
          <w:noProof/>
        </w:rPr>
        <w:t>ASSUMPTIONS &amp; RISKS</w:t>
      </w:r>
      <w:r>
        <w:rPr>
          <w:noProof/>
        </w:rPr>
        <w:tab/>
      </w:r>
      <w:r>
        <w:rPr>
          <w:noProof/>
        </w:rPr>
        <w:fldChar w:fldCharType="begin"/>
      </w:r>
      <w:r>
        <w:rPr>
          <w:noProof/>
        </w:rPr>
        <w:instrText xml:space="preserve"> PAGEREF _Toc106657785 \h </w:instrText>
      </w:r>
      <w:r>
        <w:rPr>
          <w:noProof/>
        </w:rPr>
      </w:r>
      <w:r>
        <w:rPr>
          <w:noProof/>
        </w:rPr>
        <w:fldChar w:fldCharType="separate"/>
      </w:r>
      <w:r>
        <w:rPr>
          <w:noProof/>
        </w:rPr>
        <w:t>6</w:t>
      </w:r>
      <w:r>
        <w:rPr>
          <w:noProof/>
        </w:rPr>
        <w:fldChar w:fldCharType="end"/>
      </w:r>
    </w:p>
    <w:p w14:paraId="74582D23" w14:textId="6E8BB70C" w:rsidR="002F33E7" w:rsidRPr="00DB4435" w:rsidRDefault="002F33E7">
      <w:pPr>
        <w:pStyle w:val="TOC2"/>
        <w:tabs>
          <w:tab w:val="left" w:pos="1077"/>
        </w:tabs>
        <w:rPr>
          <w:rFonts w:ascii="Calibri" w:hAnsi="Calibri"/>
          <w:noProof/>
          <w:szCs w:val="22"/>
          <w:lang w:val="en-US"/>
        </w:rPr>
      </w:pPr>
      <w:r>
        <w:rPr>
          <w:noProof/>
        </w:rPr>
        <w:t>3.1.</w:t>
      </w:r>
      <w:r w:rsidRPr="00DB4435">
        <w:rPr>
          <w:rFonts w:ascii="Calibri" w:hAnsi="Calibri"/>
          <w:noProof/>
          <w:szCs w:val="22"/>
          <w:lang w:val="en-US"/>
        </w:rPr>
        <w:tab/>
      </w:r>
      <w:r>
        <w:rPr>
          <w:noProof/>
        </w:rPr>
        <w:t>Assumptions underlying the project</w:t>
      </w:r>
      <w:r>
        <w:rPr>
          <w:noProof/>
        </w:rPr>
        <w:tab/>
      </w:r>
      <w:r>
        <w:rPr>
          <w:noProof/>
        </w:rPr>
        <w:fldChar w:fldCharType="begin"/>
      </w:r>
      <w:r>
        <w:rPr>
          <w:noProof/>
        </w:rPr>
        <w:instrText xml:space="preserve"> PAGEREF _Toc106657786 \h </w:instrText>
      </w:r>
      <w:r>
        <w:rPr>
          <w:noProof/>
        </w:rPr>
      </w:r>
      <w:r>
        <w:rPr>
          <w:noProof/>
        </w:rPr>
        <w:fldChar w:fldCharType="separate"/>
      </w:r>
      <w:r>
        <w:rPr>
          <w:noProof/>
        </w:rPr>
        <w:t>6</w:t>
      </w:r>
      <w:r>
        <w:rPr>
          <w:noProof/>
        </w:rPr>
        <w:fldChar w:fldCharType="end"/>
      </w:r>
    </w:p>
    <w:p w14:paraId="75C89A63" w14:textId="1F5F9B58" w:rsidR="002F33E7" w:rsidRPr="00DB4435" w:rsidRDefault="002F33E7">
      <w:pPr>
        <w:pStyle w:val="TOC2"/>
        <w:tabs>
          <w:tab w:val="left" w:pos="1077"/>
        </w:tabs>
        <w:rPr>
          <w:rFonts w:ascii="Calibri" w:hAnsi="Calibri"/>
          <w:noProof/>
          <w:szCs w:val="22"/>
          <w:lang w:val="en-US"/>
        </w:rPr>
      </w:pPr>
      <w:r>
        <w:rPr>
          <w:noProof/>
        </w:rPr>
        <w:t>3.2.</w:t>
      </w:r>
      <w:r w:rsidRPr="00DB4435">
        <w:rPr>
          <w:rFonts w:ascii="Calibri" w:hAnsi="Calibri"/>
          <w:noProof/>
          <w:szCs w:val="22"/>
          <w:lang w:val="en-US"/>
        </w:rPr>
        <w:tab/>
      </w:r>
      <w:r>
        <w:rPr>
          <w:noProof/>
        </w:rPr>
        <w:t>Risks</w:t>
      </w:r>
      <w:r>
        <w:rPr>
          <w:noProof/>
        </w:rPr>
        <w:tab/>
      </w:r>
      <w:r>
        <w:rPr>
          <w:noProof/>
        </w:rPr>
        <w:fldChar w:fldCharType="begin"/>
      </w:r>
      <w:r>
        <w:rPr>
          <w:noProof/>
        </w:rPr>
        <w:instrText xml:space="preserve"> PAGEREF _Toc106657787 \h </w:instrText>
      </w:r>
      <w:r>
        <w:rPr>
          <w:noProof/>
        </w:rPr>
      </w:r>
      <w:r>
        <w:rPr>
          <w:noProof/>
        </w:rPr>
        <w:fldChar w:fldCharType="separate"/>
      </w:r>
      <w:r>
        <w:rPr>
          <w:noProof/>
        </w:rPr>
        <w:t>6</w:t>
      </w:r>
      <w:r>
        <w:rPr>
          <w:noProof/>
        </w:rPr>
        <w:fldChar w:fldCharType="end"/>
      </w:r>
    </w:p>
    <w:p w14:paraId="2BD7BFC7" w14:textId="0F505C3A" w:rsidR="002F33E7" w:rsidRPr="00DB4435" w:rsidRDefault="002F33E7">
      <w:pPr>
        <w:pStyle w:val="TOC1"/>
        <w:rPr>
          <w:rFonts w:ascii="Calibri" w:hAnsi="Calibri"/>
          <w:b w:val="0"/>
          <w:caps w:val="0"/>
          <w:noProof/>
          <w:sz w:val="22"/>
          <w:szCs w:val="22"/>
          <w:lang w:val="en-US"/>
        </w:rPr>
      </w:pPr>
      <w:r>
        <w:rPr>
          <w:noProof/>
        </w:rPr>
        <w:t>4.</w:t>
      </w:r>
      <w:r w:rsidRPr="00DB4435">
        <w:rPr>
          <w:rFonts w:ascii="Calibri" w:hAnsi="Calibri"/>
          <w:b w:val="0"/>
          <w:caps w:val="0"/>
          <w:noProof/>
          <w:sz w:val="22"/>
          <w:szCs w:val="22"/>
          <w:lang w:val="en-US"/>
        </w:rPr>
        <w:tab/>
      </w:r>
      <w:r>
        <w:rPr>
          <w:noProof/>
        </w:rPr>
        <w:t>SCOPE OF THE WORK</w:t>
      </w:r>
      <w:r>
        <w:rPr>
          <w:noProof/>
        </w:rPr>
        <w:tab/>
      </w:r>
      <w:r>
        <w:rPr>
          <w:noProof/>
        </w:rPr>
        <w:fldChar w:fldCharType="begin"/>
      </w:r>
      <w:r>
        <w:rPr>
          <w:noProof/>
        </w:rPr>
        <w:instrText xml:space="preserve"> PAGEREF _Toc106657788 \h </w:instrText>
      </w:r>
      <w:r>
        <w:rPr>
          <w:noProof/>
        </w:rPr>
      </w:r>
      <w:r>
        <w:rPr>
          <w:noProof/>
        </w:rPr>
        <w:fldChar w:fldCharType="separate"/>
      </w:r>
      <w:r>
        <w:rPr>
          <w:noProof/>
        </w:rPr>
        <w:t>6</w:t>
      </w:r>
      <w:r>
        <w:rPr>
          <w:noProof/>
        </w:rPr>
        <w:fldChar w:fldCharType="end"/>
      </w:r>
    </w:p>
    <w:p w14:paraId="0EE4F9DB" w14:textId="7F68F2F0" w:rsidR="002F33E7" w:rsidRPr="00DB4435" w:rsidRDefault="002F33E7">
      <w:pPr>
        <w:pStyle w:val="TOC2"/>
        <w:tabs>
          <w:tab w:val="left" w:pos="1077"/>
        </w:tabs>
        <w:rPr>
          <w:rFonts w:ascii="Calibri" w:hAnsi="Calibri"/>
          <w:noProof/>
          <w:szCs w:val="22"/>
          <w:lang w:val="en-US"/>
        </w:rPr>
      </w:pPr>
      <w:r>
        <w:rPr>
          <w:noProof/>
        </w:rPr>
        <w:t>4.1.</w:t>
      </w:r>
      <w:r w:rsidRPr="00DB4435">
        <w:rPr>
          <w:rFonts w:ascii="Calibri" w:hAnsi="Calibri"/>
          <w:noProof/>
          <w:szCs w:val="22"/>
          <w:lang w:val="en-US"/>
        </w:rPr>
        <w:tab/>
      </w:r>
      <w:r>
        <w:rPr>
          <w:noProof/>
        </w:rPr>
        <w:t>General</w:t>
      </w:r>
      <w:r>
        <w:rPr>
          <w:noProof/>
        </w:rPr>
        <w:tab/>
      </w:r>
      <w:r>
        <w:rPr>
          <w:noProof/>
        </w:rPr>
        <w:fldChar w:fldCharType="begin"/>
      </w:r>
      <w:r>
        <w:rPr>
          <w:noProof/>
        </w:rPr>
        <w:instrText xml:space="preserve"> PAGEREF _Toc106657789 \h </w:instrText>
      </w:r>
      <w:r>
        <w:rPr>
          <w:noProof/>
        </w:rPr>
      </w:r>
      <w:r>
        <w:rPr>
          <w:noProof/>
        </w:rPr>
        <w:fldChar w:fldCharType="separate"/>
      </w:r>
      <w:r>
        <w:rPr>
          <w:noProof/>
        </w:rPr>
        <w:t>6</w:t>
      </w:r>
      <w:r>
        <w:rPr>
          <w:noProof/>
        </w:rPr>
        <w:fldChar w:fldCharType="end"/>
      </w:r>
    </w:p>
    <w:p w14:paraId="015201C2" w14:textId="1ACFAFE2" w:rsidR="002F33E7" w:rsidRPr="00DB4435" w:rsidRDefault="002F33E7">
      <w:pPr>
        <w:pStyle w:val="TOC2"/>
        <w:tabs>
          <w:tab w:val="left" w:pos="1077"/>
        </w:tabs>
        <w:rPr>
          <w:rFonts w:ascii="Calibri" w:hAnsi="Calibri"/>
          <w:noProof/>
          <w:szCs w:val="22"/>
          <w:lang w:val="en-US"/>
        </w:rPr>
      </w:pPr>
      <w:r>
        <w:rPr>
          <w:noProof/>
        </w:rPr>
        <w:t>4.2.</w:t>
      </w:r>
      <w:r w:rsidRPr="00DB4435">
        <w:rPr>
          <w:rFonts w:ascii="Calibri" w:hAnsi="Calibri"/>
          <w:noProof/>
          <w:szCs w:val="22"/>
          <w:lang w:val="en-US"/>
        </w:rPr>
        <w:tab/>
      </w:r>
      <w:r>
        <w:rPr>
          <w:noProof/>
        </w:rPr>
        <w:t>Specific work</w:t>
      </w:r>
      <w:r>
        <w:rPr>
          <w:noProof/>
        </w:rPr>
        <w:tab/>
      </w:r>
      <w:r>
        <w:rPr>
          <w:noProof/>
        </w:rPr>
        <w:fldChar w:fldCharType="begin"/>
      </w:r>
      <w:r>
        <w:rPr>
          <w:noProof/>
        </w:rPr>
        <w:instrText xml:space="preserve"> PAGEREF _Toc106657790 \h </w:instrText>
      </w:r>
      <w:r>
        <w:rPr>
          <w:noProof/>
        </w:rPr>
      </w:r>
      <w:r>
        <w:rPr>
          <w:noProof/>
        </w:rPr>
        <w:fldChar w:fldCharType="separate"/>
      </w:r>
      <w:r>
        <w:rPr>
          <w:noProof/>
        </w:rPr>
        <w:t>6</w:t>
      </w:r>
      <w:r>
        <w:rPr>
          <w:noProof/>
        </w:rPr>
        <w:fldChar w:fldCharType="end"/>
      </w:r>
    </w:p>
    <w:p w14:paraId="421A0F9F" w14:textId="37275DFA" w:rsidR="002F33E7" w:rsidRPr="00DB4435" w:rsidRDefault="002F33E7">
      <w:pPr>
        <w:pStyle w:val="TOC2"/>
        <w:tabs>
          <w:tab w:val="left" w:pos="1077"/>
        </w:tabs>
        <w:rPr>
          <w:rFonts w:ascii="Calibri" w:hAnsi="Calibri"/>
          <w:noProof/>
          <w:szCs w:val="22"/>
          <w:lang w:val="en-US"/>
        </w:rPr>
      </w:pPr>
      <w:r>
        <w:rPr>
          <w:noProof/>
        </w:rPr>
        <w:t>4.3.</w:t>
      </w:r>
      <w:r w:rsidRPr="00DB4435">
        <w:rPr>
          <w:rFonts w:ascii="Calibri" w:hAnsi="Calibri"/>
          <w:noProof/>
          <w:szCs w:val="22"/>
          <w:lang w:val="en-US"/>
        </w:rPr>
        <w:tab/>
      </w:r>
      <w:r>
        <w:rPr>
          <w:noProof/>
        </w:rPr>
        <w:t>Project management</w:t>
      </w:r>
      <w:r>
        <w:rPr>
          <w:noProof/>
        </w:rPr>
        <w:tab/>
      </w:r>
      <w:r>
        <w:rPr>
          <w:noProof/>
        </w:rPr>
        <w:fldChar w:fldCharType="begin"/>
      </w:r>
      <w:r>
        <w:rPr>
          <w:noProof/>
        </w:rPr>
        <w:instrText xml:space="preserve"> PAGEREF _Toc106657791 \h </w:instrText>
      </w:r>
      <w:r>
        <w:rPr>
          <w:noProof/>
        </w:rPr>
      </w:r>
      <w:r>
        <w:rPr>
          <w:noProof/>
        </w:rPr>
        <w:fldChar w:fldCharType="separate"/>
      </w:r>
      <w:r>
        <w:rPr>
          <w:noProof/>
        </w:rPr>
        <w:t>7</w:t>
      </w:r>
      <w:r>
        <w:rPr>
          <w:noProof/>
        </w:rPr>
        <w:fldChar w:fldCharType="end"/>
      </w:r>
    </w:p>
    <w:p w14:paraId="7CD61DAD" w14:textId="1D89F2F7" w:rsidR="002F33E7" w:rsidRPr="00DB4435" w:rsidRDefault="002F33E7">
      <w:pPr>
        <w:pStyle w:val="TOC1"/>
        <w:rPr>
          <w:rFonts w:ascii="Calibri" w:hAnsi="Calibri"/>
          <w:b w:val="0"/>
          <w:caps w:val="0"/>
          <w:noProof/>
          <w:sz w:val="22"/>
          <w:szCs w:val="22"/>
          <w:lang w:val="en-US"/>
        </w:rPr>
      </w:pPr>
      <w:r>
        <w:rPr>
          <w:noProof/>
        </w:rPr>
        <w:t>5.</w:t>
      </w:r>
      <w:r w:rsidRPr="00DB4435">
        <w:rPr>
          <w:rFonts w:ascii="Calibri" w:hAnsi="Calibri"/>
          <w:b w:val="0"/>
          <w:caps w:val="0"/>
          <w:noProof/>
          <w:sz w:val="22"/>
          <w:szCs w:val="22"/>
          <w:lang w:val="en-US"/>
        </w:rPr>
        <w:tab/>
      </w:r>
      <w:r>
        <w:rPr>
          <w:noProof/>
        </w:rPr>
        <w:t>LOGISTICS AND TIMING</w:t>
      </w:r>
      <w:r>
        <w:rPr>
          <w:noProof/>
        </w:rPr>
        <w:tab/>
      </w:r>
      <w:r>
        <w:rPr>
          <w:noProof/>
        </w:rPr>
        <w:fldChar w:fldCharType="begin"/>
      </w:r>
      <w:r>
        <w:rPr>
          <w:noProof/>
        </w:rPr>
        <w:instrText xml:space="preserve"> PAGEREF _Toc106657792 \h </w:instrText>
      </w:r>
      <w:r>
        <w:rPr>
          <w:noProof/>
        </w:rPr>
      </w:r>
      <w:r>
        <w:rPr>
          <w:noProof/>
        </w:rPr>
        <w:fldChar w:fldCharType="separate"/>
      </w:r>
      <w:r>
        <w:rPr>
          <w:noProof/>
        </w:rPr>
        <w:t>8</w:t>
      </w:r>
      <w:r>
        <w:rPr>
          <w:noProof/>
        </w:rPr>
        <w:fldChar w:fldCharType="end"/>
      </w:r>
    </w:p>
    <w:p w14:paraId="3D3D7620" w14:textId="63F6E47B" w:rsidR="002F33E7" w:rsidRPr="00DB4435" w:rsidRDefault="002F33E7">
      <w:pPr>
        <w:pStyle w:val="TOC2"/>
        <w:tabs>
          <w:tab w:val="left" w:pos="1077"/>
        </w:tabs>
        <w:rPr>
          <w:rFonts w:ascii="Calibri" w:hAnsi="Calibri"/>
          <w:noProof/>
          <w:szCs w:val="22"/>
          <w:lang w:val="en-US"/>
        </w:rPr>
      </w:pPr>
      <w:r>
        <w:rPr>
          <w:noProof/>
        </w:rPr>
        <w:t>5.1.</w:t>
      </w:r>
      <w:r w:rsidRPr="00DB4435">
        <w:rPr>
          <w:rFonts w:ascii="Calibri" w:hAnsi="Calibri"/>
          <w:noProof/>
          <w:szCs w:val="22"/>
          <w:lang w:val="en-US"/>
        </w:rPr>
        <w:tab/>
      </w:r>
      <w:r>
        <w:rPr>
          <w:noProof/>
        </w:rPr>
        <w:t>Location</w:t>
      </w:r>
      <w:r>
        <w:rPr>
          <w:noProof/>
        </w:rPr>
        <w:tab/>
      </w:r>
      <w:r>
        <w:rPr>
          <w:noProof/>
        </w:rPr>
        <w:fldChar w:fldCharType="begin"/>
      </w:r>
      <w:r>
        <w:rPr>
          <w:noProof/>
        </w:rPr>
        <w:instrText xml:space="preserve"> PAGEREF _Toc106657793 \h </w:instrText>
      </w:r>
      <w:r>
        <w:rPr>
          <w:noProof/>
        </w:rPr>
      </w:r>
      <w:r>
        <w:rPr>
          <w:noProof/>
        </w:rPr>
        <w:fldChar w:fldCharType="separate"/>
      </w:r>
      <w:r>
        <w:rPr>
          <w:noProof/>
        </w:rPr>
        <w:t>8</w:t>
      </w:r>
      <w:r>
        <w:rPr>
          <w:noProof/>
        </w:rPr>
        <w:fldChar w:fldCharType="end"/>
      </w:r>
    </w:p>
    <w:p w14:paraId="79E98243" w14:textId="2D4766FA" w:rsidR="002F33E7" w:rsidRPr="00DB4435" w:rsidRDefault="002F33E7">
      <w:pPr>
        <w:pStyle w:val="TOC2"/>
        <w:tabs>
          <w:tab w:val="left" w:pos="1077"/>
        </w:tabs>
        <w:rPr>
          <w:rFonts w:ascii="Calibri" w:hAnsi="Calibri"/>
          <w:noProof/>
          <w:szCs w:val="22"/>
          <w:lang w:val="en-US"/>
        </w:rPr>
      </w:pPr>
      <w:r>
        <w:rPr>
          <w:noProof/>
        </w:rPr>
        <w:t>5.2.</w:t>
      </w:r>
      <w:r w:rsidRPr="00DB4435">
        <w:rPr>
          <w:rFonts w:ascii="Calibri" w:hAnsi="Calibri"/>
          <w:noProof/>
          <w:szCs w:val="22"/>
          <w:lang w:val="en-US"/>
        </w:rPr>
        <w:tab/>
      </w:r>
      <w:r>
        <w:rPr>
          <w:noProof/>
        </w:rPr>
        <w:t>Start date &amp; period of implementation of tasks</w:t>
      </w:r>
      <w:r>
        <w:rPr>
          <w:noProof/>
        </w:rPr>
        <w:tab/>
      </w:r>
      <w:r>
        <w:rPr>
          <w:noProof/>
        </w:rPr>
        <w:fldChar w:fldCharType="begin"/>
      </w:r>
      <w:r>
        <w:rPr>
          <w:noProof/>
        </w:rPr>
        <w:instrText xml:space="preserve"> PAGEREF _Toc106657794 \h </w:instrText>
      </w:r>
      <w:r>
        <w:rPr>
          <w:noProof/>
        </w:rPr>
      </w:r>
      <w:r>
        <w:rPr>
          <w:noProof/>
        </w:rPr>
        <w:fldChar w:fldCharType="separate"/>
      </w:r>
      <w:r>
        <w:rPr>
          <w:noProof/>
        </w:rPr>
        <w:t>8</w:t>
      </w:r>
      <w:r>
        <w:rPr>
          <w:noProof/>
        </w:rPr>
        <w:fldChar w:fldCharType="end"/>
      </w:r>
    </w:p>
    <w:p w14:paraId="0E373FFA" w14:textId="587D73C5" w:rsidR="002F33E7" w:rsidRPr="00DB4435" w:rsidRDefault="002F33E7">
      <w:pPr>
        <w:pStyle w:val="TOC1"/>
        <w:rPr>
          <w:rFonts w:ascii="Calibri" w:hAnsi="Calibri"/>
          <w:b w:val="0"/>
          <w:caps w:val="0"/>
          <w:noProof/>
          <w:sz w:val="22"/>
          <w:szCs w:val="22"/>
          <w:lang w:val="en-US"/>
        </w:rPr>
      </w:pPr>
      <w:r>
        <w:rPr>
          <w:noProof/>
        </w:rPr>
        <w:t>6.</w:t>
      </w:r>
      <w:r w:rsidRPr="00DB4435">
        <w:rPr>
          <w:rFonts w:ascii="Calibri" w:hAnsi="Calibri"/>
          <w:b w:val="0"/>
          <w:caps w:val="0"/>
          <w:noProof/>
          <w:sz w:val="22"/>
          <w:szCs w:val="22"/>
          <w:lang w:val="en-US"/>
        </w:rPr>
        <w:tab/>
      </w:r>
      <w:r>
        <w:rPr>
          <w:noProof/>
        </w:rPr>
        <w:t>REQUIREMENTS</w:t>
      </w:r>
      <w:r>
        <w:rPr>
          <w:noProof/>
        </w:rPr>
        <w:tab/>
      </w:r>
      <w:r>
        <w:rPr>
          <w:noProof/>
        </w:rPr>
        <w:fldChar w:fldCharType="begin"/>
      </w:r>
      <w:r>
        <w:rPr>
          <w:noProof/>
        </w:rPr>
        <w:instrText xml:space="preserve"> PAGEREF _Toc106657795 \h </w:instrText>
      </w:r>
      <w:r>
        <w:rPr>
          <w:noProof/>
        </w:rPr>
      </w:r>
      <w:r>
        <w:rPr>
          <w:noProof/>
        </w:rPr>
        <w:fldChar w:fldCharType="separate"/>
      </w:r>
      <w:r>
        <w:rPr>
          <w:noProof/>
        </w:rPr>
        <w:t>8</w:t>
      </w:r>
      <w:r>
        <w:rPr>
          <w:noProof/>
        </w:rPr>
        <w:fldChar w:fldCharType="end"/>
      </w:r>
    </w:p>
    <w:p w14:paraId="789E0234" w14:textId="16438B97" w:rsidR="002F33E7" w:rsidRPr="00DB4435" w:rsidRDefault="002F33E7">
      <w:pPr>
        <w:pStyle w:val="TOC2"/>
        <w:tabs>
          <w:tab w:val="left" w:pos="1077"/>
        </w:tabs>
        <w:rPr>
          <w:rFonts w:ascii="Calibri" w:hAnsi="Calibri"/>
          <w:noProof/>
          <w:szCs w:val="22"/>
          <w:lang w:val="en-US"/>
        </w:rPr>
      </w:pPr>
      <w:r>
        <w:rPr>
          <w:noProof/>
        </w:rPr>
        <w:t>6.1.</w:t>
      </w:r>
      <w:r w:rsidRPr="00DB4435">
        <w:rPr>
          <w:rFonts w:ascii="Calibri" w:hAnsi="Calibri"/>
          <w:noProof/>
          <w:szCs w:val="22"/>
          <w:lang w:val="en-US"/>
        </w:rPr>
        <w:tab/>
      </w:r>
      <w:r>
        <w:rPr>
          <w:noProof/>
        </w:rPr>
        <w:t>Staff</w:t>
      </w:r>
      <w:r>
        <w:rPr>
          <w:noProof/>
        </w:rPr>
        <w:tab/>
      </w:r>
      <w:r>
        <w:rPr>
          <w:noProof/>
        </w:rPr>
        <w:fldChar w:fldCharType="begin"/>
      </w:r>
      <w:r>
        <w:rPr>
          <w:noProof/>
        </w:rPr>
        <w:instrText xml:space="preserve"> PAGEREF _Toc106657796 \h </w:instrText>
      </w:r>
      <w:r>
        <w:rPr>
          <w:noProof/>
        </w:rPr>
      </w:r>
      <w:r>
        <w:rPr>
          <w:noProof/>
        </w:rPr>
        <w:fldChar w:fldCharType="separate"/>
      </w:r>
      <w:r>
        <w:rPr>
          <w:noProof/>
        </w:rPr>
        <w:t>8</w:t>
      </w:r>
      <w:r>
        <w:rPr>
          <w:noProof/>
        </w:rPr>
        <w:fldChar w:fldCharType="end"/>
      </w:r>
    </w:p>
    <w:p w14:paraId="60C7816B" w14:textId="3C12D9CF" w:rsidR="002F33E7" w:rsidRPr="00DB4435" w:rsidRDefault="002F33E7">
      <w:pPr>
        <w:pStyle w:val="TOC2"/>
        <w:tabs>
          <w:tab w:val="left" w:pos="1077"/>
        </w:tabs>
        <w:rPr>
          <w:rFonts w:ascii="Calibri" w:hAnsi="Calibri"/>
          <w:noProof/>
          <w:szCs w:val="22"/>
          <w:lang w:val="en-US"/>
        </w:rPr>
      </w:pPr>
      <w:r>
        <w:rPr>
          <w:noProof/>
        </w:rPr>
        <w:t>6.2.</w:t>
      </w:r>
      <w:r w:rsidRPr="00DB4435">
        <w:rPr>
          <w:rFonts w:ascii="Calibri" w:hAnsi="Calibri"/>
          <w:noProof/>
          <w:szCs w:val="22"/>
          <w:lang w:val="en-US"/>
        </w:rPr>
        <w:tab/>
      </w:r>
      <w:r>
        <w:rPr>
          <w:noProof/>
        </w:rPr>
        <w:t>Office accommodation</w:t>
      </w:r>
      <w:r>
        <w:rPr>
          <w:noProof/>
        </w:rPr>
        <w:tab/>
      </w:r>
      <w:r>
        <w:rPr>
          <w:noProof/>
        </w:rPr>
        <w:fldChar w:fldCharType="begin"/>
      </w:r>
      <w:r>
        <w:rPr>
          <w:noProof/>
        </w:rPr>
        <w:instrText xml:space="preserve"> PAGEREF _Toc106657797 \h </w:instrText>
      </w:r>
      <w:r>
        <w:rPr>
          <w:noProof/>
        </w:rPr>
      </w:r>
      <w:r>
        <w:rPr>
          <w:noProof/>
        </w:rPr>
        <w:fldChar w:fldCharType="separate"/>
      </w:r>
      <w:r>
        <w:rPr>
          <w:noProof/>
        </w:rPr>
        <w:t>8</w:t>
      </w:r>
      <w:r>
        <w:rPr>
          <w:noProof/>
        </w:rPr>
        <w:fldChar w:fldCharType="end"/>
      </w:r>
    </w:p>
    <w:p w14:paraId="60BCE1E0" w14:textId="5893B49D" w:rsidR="002F33E7" w:rsidRPr="00DB4435" w:rsidRDefault="002F33E7">
      <w:pPr>
        <w:pStyle w:val="TOC2"/>
        <w:tabs>
          <w:tab w:val="left" w:pos="1077"/>
        </w:tabs>
        <w:rPr>
          <w:rFonts w:ascii="Calibri" w:hAnsi="Calibri"/>
          <w:noProof/>
          <w:szCs w:val="22"/>
          <w:lang w:val="en-US"/>
        </w:rPr>
      </w:pPr>
      <w:r>
        <w:rPr>
          <w:noProof/>
        </w:rPr>
        <w:t>6.3.</w:t>
      </w:r>
      <w:r w:rsidRPr="00DB4435">
        <w:rPr>
          <w:rFonts w:ascii="Calibri" w:hAnsi="Calibri"/>
          <w:noProof/>
          <w:szCs w:val="22"/>
          <w:lang w:val="en-US"/>
        </w:rPr>
        <w:tab/>
      </w:r>
      <w:r>
        <w:rPr>
          <w:noProof/>
        </w:rPr>
        <w:t>Facilities to be provided by the contractor</w:t>
      </w:r>
      <w:r>
        <w:rPr>
          <w:noProof/>
        </w:rPr>
        <w:tab/>
      </w:r>
      <w:r>
        <w:rPr>
          <w:noProof/>
        </w:rPr>
        <w:fldChar w:fldCharType="begin"/>
      </w:r>
      <w:r>
        <w:rPr>
          <w:noProof/>
        </w:rPr>
        <w:instrText xml:space="preserve"> PAGEREF _Toc106657798 \h </w:instrText>
      </w:r>
      <w:r>
        <w:rPr>
          <w:noProof/>
        </w:rPr>
      </w:r>
      <w:r>
        <w:rPr>
          <w:noProof/>
        </w:rPr>
        <w:fldChar w:fldCharType="separate"/>
      </w:r>
      <w:r>
        <w:rPr>
          <w:noProof/>
        </w:rPr>
        <w:t>8</w:t>
      </w:r>
      <w:r>
        <w:rPr>
          <w:noProof/>
        </w:rPr>
        <w:fldChar w:fldCharType="end"/>
      </w:r>
    </w:p>
    <w:p w14:paraId="49323FD1" w14:textId="6FAB10F3" w:rsidR="002F33E7" w:rsidRPr="00DB4435" w:rsidRDefault="002F33E7">
      <w:pPr>
        <w:pStyle w:val="TOC2"/>
        <w:tabs>
          <w:tab w:val="left" w:pos="1077"/>
        </w:tabs>
        <w:rPr>
          <w:rFonts w:ascii="Calibri" w:hAnsi="Calibri"/>
          <w:noProof/>
          <w:szCs w:val="22"/>
          <w:lang w:val="en-US"/>
        </w:rPr>
      </w:pPr>
      <w:r>
        <w:rPr>
          <w:noProof/>
        </w:rPr>
        <w:t>6.4.</w:t>
      </w:r>
      <w:r w:rsidRPr="00DB4435">
        <w:rPr>
          <w:rFonts w:ascii="Calibri" w:hAnsi="Calibri"/>
          <w:noProof/>
          <w:szCs w:val="22"/>
          <w:lang w:val="en-US"/>
        </w:rPr>
        <w:tab/>
      </w:r>
      <w:r>
        <w:rPr>
          <w:noProof/>
        </w:rPr>
        <w:t>Equipment</w:t>
      </w:r>
      <w:r>
        <w:rPr>
          <w:noProof/>
        </w:rPr>
        <w:tab/>
      </w:r>
      <w:r>
        <w:rPr>
          <w:noProof/>
        </w:rPr>
        <w:fldChar w:fldCharType="begin"/>
      </w:r>
      <w:r>
        <w:rPr>
          <w:noProof/>
        </w:rPr>
        <w:instrText xml:space="preserve"> PAGEREF _Toc106657799 \h </w:instrText>
      </w:r>
      <w:r>
        <w:rPr>
          <w:noProof/>
        </w:rPr>
      </w:r>
      <w:r>
        <w:rPr>
          <w:noProof/>
        </w:rPr>
        <w:fldChar w:fldCharType="separate"/>
      </w:r>
      <w:r>
        <w:rPr>
          <w:noProof/>
        </w:rPr>
        <w:t>9</w:t>
      </w:r>
      <w:r>
        <w:rPr>
          <w:noProof/>
        </w:rPr>
        <w:fldChar w:fldCharType="end"/>
      </w:r>
    </w:p>
    <w:p w14:paraId="27C70EEB" w14:textId="0B81DA54" w:rsidR="002F33E7" w:rsidRPr="00DB4435" w:rsidRDefault="002F33E7">
      <w:pPr>
        <w:pStyle w:val="TOC2"/>
        <w:tabs>
          <w:tab w:val="left" w:pos="1077"/>
        </w:tabs>
        <w:rPr>
          <w:rFonts w:ascii="Calibri" w:hAnsi="Calibri"/>
          <w:noProof/>
          <w:szCs w:val="22"/>
          <w:lang w:val="en-US"/>
        </w:rPr>
      </w:pPr>
      <w:r>
        <w:rPr>
          <w:noProof/>
        </w:rPr>
        <w:t>6.5.</w:t>
      </w:r>
      <w:r w:rsidRPr="00DB4435">
        <w:rPr>
          <w:rFonts w:ascii="Calibri" w:hAnsi="Calibri"/>
          <w:noProof/>
          <w:szCs w:val="22"/>
          <w:lang w:val="en-US"/>
        </w:rPr>
        <w:tab/>
      </w:r>
      <w:r>
        <w:rPr>
          <w:noProof/>
        </w:rPr>
        <w:t>Cost for this contract</w:t>
      </w:r>
      <w:r>
        <w:rPr>
          <w:noProof/>
        </w:rPr>
        <w:tab/>
      </w:r>
      <w:r>
        <w:rPr>
          <w:noProof/>
        </w:rPr>
        <w:fldChar w:fldCharType="begin"/>
      </w:r>
      <w:r>
        <w:rPr>
          <w:noProof/>
        </w:rPr>
        <w:instrText xml:space="preserve"> PAGEREF _Toc106657800 \h </w:instrText>
      </w:r>
      <w:r>
        <w:rPr>
          <w:noProof/>
        </w:rPr>
      </w:r>
      <w:r>
        <w:rPr>
          <w:noProof/>
        </w:rPr>
        <w:fldChar w:fldCharType="separate"/>
      </w:r>
      <w:r>
        <w:rPr>
          <w:noProof/>
        </w:rPr>
        <w:t>9</w:t>
      </w:r>
      <w:r>
        <w:rPr>
          <w:noProof/>
        </w:rPr>
        <w:fldChar w:fldCharType="end"/>
      </w:r>
    </w:p>
    <w:p w14:paraId="1A94069E" w14:textId="529E53B5" w:rsidR="002F33E7" w:rsidRPr="00DB4435" w:rsidRDefault="002F33E7">
      <w:pPr>
        <w:pStyle w:val="TOC1"/>
        <w:rPr>
          <w:rFonts w:ascii="Calibri" w:hAnsi="Calibri"/>
          <w:b w:val="0"/>
          <w:caps w:val="0"/>
          <w:noProof/>
          <w:sz w:val="22"/>
          <w:szCs w:val="22"/>
          <w:lang w:val="en-US"/>
        </w:rPr>
      </w:pPr>
      <w:r>
        <w:rPr>
          <w:noProof/>
        </w:rPr>
        <w:t>7.</w:t>
      </w:r>
      <w:r w:rsidRPr="00DB4435">
        <w:rPr>
          <w:rFonts w:ascii="Calibri" w:hAnsi="Calibri"/>
          <w:b w:val="0"/>
          <w:caps w:val="0"/>
          <w:noProof/>
          <w:sz w:val="22"/>
          <w:szCs w:val="22"/>
          <w:lang w:val="en-US"/>
        </w:rPr>
        <w:tab/>
      </w:r>
      <w:r>
        <w:rPr>
          <w:noProof/>
        </w:rPr>
        <w:t>REPORTS</w:t>
      </w:r>
      <w:r>
        <w:rPr>
          <w:noProof/>
        </w:rPr>
        <w:tab/>
      </w:r>
      <w:r>
        <w:rPr>
          <w:noProof/>
        </w:rPr>
        <w:fldChar w:fldCharType="begin"/>
      </w:r>
      <w:r>
        <w:rPr>
          <w:noProof/>
        </w:rPr>
        <w:instrText xml:space="preserve"> PAGEREF _Toc106657801 \h </w:instrText>
      </w:r>
      <w:r>
        <w:rPr>
          <w:noProof/>
        </w:rPr>
      </w:r>
      <w:r>
        <w:rPr>
          <w:noProof/>
        </w:rPr>
        <w:fldChar w:fldCharType="separate"/>
      </w:r>
      <w:r>
        <w:rPr>
          <w:noProof/>
        </w:rPr>
        <w:t>9</w:t>
      </w:r>
      <w:r>
        <w:rPr>
          <w:noProof/>
        </w:rPr>
        <w:fldChar w:fldCharType="end"/>
      </w:r>
    </w:p>
    <w:p w14:paraId="3BCEAC8C" w14:textId="78C48735" w:rsidR="002F33E7" w:rsidRPr="00DB4435" w:rsidRDefault="002F33E7">
      <w:pPr>
        <w:pStyle w:val="TOC2"/>
        <w:tabs>
          <w:tab w:val="left" w:pos="1077"/>
        </w:tabs>
        <w:rPr>
          <w:rFonts w:ascii="Calibri" w:hAnsi="Calibri"/>
          <w:noProof/>
          <w:szCs w:val="22"/>
          <w:lang w:val="en-US"/>
        </w:rPr>
      </w:pPr>
      <w:r>
        <w:rPr>
          <w:noProof/>
        </w:rPr>
        <w:t>7.1.</w:t>
      </w:r>
      <w:r w:rsidRPr="00DB4435">
        <w:rPr>
          <w:rFonts w:ascii="Calibri" w:hAnsi="Calibri"/>
          <w:noProof/>
          <w:szCs w:val="22"/>
          <w:lang w:val="en-US"/>
        </w:rPr>
        <w:tab/>
      </w:r>
      <w:r>
        <w:rPr>
          <w:noProof/>
        </w:rPr>
        <w:t>Reporting requirements</w:t>
      </w:r>
      <w:r>
        <w:rPr>
          <w:noProof/>
        </w:rPr>
        <w:tab/>
      </w:r>
      <w:r>
        <w:rPr>
          <w:noProof/>
        </w:rPr>
        <w:fldChar w:fldCharType="begin"/>
      </w:r>
      <w:r>
        <w:rPr>
          <w:noProof/>
        </w:rPr>
        <w:instrText xml:space="preserve"> PAGEREF _Toc106657802 \h </w:instrText>
      </w:r>
      <w:r>
        <w:rPr>
          <w:noProof/>
        </w:rPr>
      </w:r>
      <w:r>
        <w:rPr>
          <w:noProof/>
        </w:rPr>
        <w:fldChar w:fldCharType="separate"/>
      </w:r>
      <w:r>
        <w:rPr>
          <w:noProof/>
        </w:rPr>
        <w:t>9</w:t>
      </w:r>
      <w:r>
        <w:rPr>
          <w:noProof/>
        </w:rPr>
        <w:fldChar w:fldCharType="end"/>
      </w:r>
    </w:p>
    <w:p w14:paraId="02BE45D6" w14:textId="488D2F7C" w:rsidR="002F33E7" w:rsidRPr="00DB4435" w:rsidRDefault="002F33E7">
      <w:pPr>
        <w:pStyle w:val="TOC2"/>
        <w:tabs>
          <w:tab w:val="left" w:pos="1077"/>
        </w:tabs>
        <w:rPr>
          <w:rFonts w:ascii="Calibri" w:hAnsi="Calibri"/>
          <w:noProof/>
          <w:szCs w:val="22"/>
          <w:lang w:val="en-US"/>
        </w:rPr>
      </w:pPr>
      <w:r>
        <w:rPr>
          <w:noProof/>
        </w:rPr>
        <w:t>7.2.</w:t>
      </w:r>
      <w:r w:rsidRPr="00DB4435">
        <w:rPr>
          <w:rFonts w:ascii="Calibri" w:hAnsi="Calibri"/>
          <w:noProof/>
          <w:szCs w:val="22"/>
          <w:lang w:val="en-US"/>
        </w:rPr>
        <w:tab/>
      </w:r>
      <w:r>
        <w:rPr>
          <w:noProof/>
        </w:rPr>
        <w:t>Submission and approval of reports</w:t>
      </w:r>
      <w:r>
        <w:rPr>
          <w:noProof/>
        </w:rPr>
        <w:tab/>
      </w:r>
      <w:r>
        <w:rPr>
          <w:noProof/>
        </w:rPr>
        <w:fldChar w:fldCharType="begin"/>
      </w:r>
      <w:r>
        <w:rPr>
          <w:noProof/>
        </w:rPr>
        <w:instrText xml:space="preserve"> PAGEREF _Toc106657803 \h </w:instrText>
      </w:r>
      <w:r>
        <w:rPr>
          <w:noProof/>
        </w:rPr>
      </w:r>
      <w:r>
        <w:rPr>
          <w:noProof/>
        </w:rPr>
        <w:fldChar w:fldCharType="separate"/>
      </w:r>
      <w:r>
        <w:rPr>
          <w:noProof/>
        </w:rPr>
        <w:t>9</w:t>
      </w:r>
      <w:r>
        <w:rPr>
          <w:noProof/>
        </w:rPr>
        <w:fldChar w:fldCharType="end"/>
      </w:r>
    </w:p>
    <w:p w14:paraId="5889E773" w14:textId="1C781374" w:rsidR="002F33E7" w:rsidRPr="00DB4435" w:rsidRDefault="002F33E7">
      <w:pPr>
        <w:pStyle w:val="TOC1"/>
        <w:rPr>
          <w:rFonts w:ascii="Calibri" w:hAnsi="Calibri"/>
          <w:b w:val="0"/>
          <w:caps w:val="0"/>
          <w:noProof/>
          <w:sz w:val="22"/>
          <w:szCs w:val="22"/>
          <w:lang w:val="en-US"/>
        </w:rPr>
      </w:pPr>
      <w:r>
        <w:rPr>
          <w:noProof/>
        </w:rPr>
        <w:t>8.</w:t>
      </w:r>
      <w:r w:rsidRPr="00DB4435">
        <w:rPr>
          <w:rFonts w:ascii="Calibri" w:hAnsi="Calibri"/>
          <w:b w:val="0"/>
          <w:caps w:val="0"/>
          <w:noProof/>
          <w:sz w:val="22"/>
          <w:szCs w:val="22"/>
          <w:lang w:val="en-US"/>
        </w:rPr>
        <w:tab/>
      </w:r>
      <w:r>
        <w:rPr>
          <w:noProof/>
        </w:rPr>
        <w:t>MONITORING AND EVALUATION</w:t>
      </w:r>
      <w:r>
        <w:rPr>
          <w:noProof/>
        </w:rPr>
        <w:tab/>
      </w:r>
      <w:r>
        <w:rPr>
          <w:noProof/>
        </w:rPr>
        <w:fldChar w:fldCharType="begin"/>
      </w:r>
      <w:r>
        <w:rPr>
          <w:noProof/>
        </w:rPr>
        <w:instrText xml:space="preserve"> PAGEREF _Toc106657804 \h </w:instrText>
      </w:r>
      <w:r>
        <w:rPr>
          <w:noProof/>
        </w:rPr>
      </w:r>
      <w:r>
        <w:rPr>
          <w:noProof/>
        </w:rPr>
        <w:fldChar w:fldCharType="separate"/>
      </w:r>
      <w:r>
        <w:rPr>
          <w:noProof/>
        </w:rPr>
        <w:t>9</w:t>
      </w:r>
      <w:r>
        <w:rPr>
          <w:noProof/>
        </w:rPr>
        <w:fldChar w:fldCharType="end"/>
      </w:r>
    </w:p>
    <w:p w14:paraId="3D811646" w14:textId="131E339C" w:rsidR="002F33E7" w:rsidRPr="00DB4435" w:rsidRDefault="002F33E7">
      <w:pPr>
        <w:pStyle w:val="TOC2"/>
        <w:tabs>
          <w:tab w:val="left" w:pos="1077"/>
        </w:tabs>
        <w:rPr>
          <w:rFonts w:ascii="Calibri" w:hAnsi="Calibri"/>
          <w:noProof/>
          <w:szCs w:val="22"/>
          <w:lang w:val="en-US"/>
        </w:rPr>
      </w:pPr>
      <w:r>
        <w:rPr>
          <w:noProof/>
        </w:rPr>
        <w:t>8.1.</w:t>
      </w:r>
      <w:r w:rsidRPr="00DB4435">
        <w:rPr>
          <w:rFonts w:ascii="Calibri" w:hAnsi="Calibri"/>
          <w:noProof/>
          <w:szCs w:val="22"/>
          <w:lang w:val="en-US"/>
        </w:rPr>
        <w:tab/>
      </w:r>
      <w:r>
        <w:rPr>
          <w:noProof/>
        </w:rPr>
        <w:t>Definition of indicators</w:t>
      </w:r>
      <w:r>
        <w:rPr>
          <w:noProof/>
        </w:rPr>
        <w:tab/>
      </w:r>
      <w:r>
        <w:rPr>
          <w:noProof/>
        </w:rPr>
        <w:fldChar w:fldCharType="begin"/>
      </w:r>
      <w:r>
        <w:rPr>
          <w:noProof/>
        </w:rPr>
        <w:instrText xml:space="preserve"> PAGEREF _Toc106657805 \h </w:instrText>
      </w:r>
      <w:r>
        <w:rPr>
          <w:noProof/>
        </w:rPr>
      </w:r>
      <w:r>
        <w:rPr>
          <w:noProof/>
        </w:rPr>
        <w:fldChar w:fldCharType="separate"/>
      </w:r>
      <w:r>
        <w:rPr>
          <w:noProof/>
        </w:rPr>
        <w:t>9</w:t>
      </w:r>
      <w:r>
        <w:rPr>
          <w:noProof/>
        </w:rPr>
        <w:fldChar w:fldCharType="end"/>
      </w:r>
    </w:p>
    <w:p w14:paraId="1C4050B3" w14:textId="3B88D209" w:rsidR="002F33E7" w:rsidRPr="00DB4435" w:rsidRDefault="002F33E7">
      <w:pPr>
        <w:pStyle w:val="TOC2"/>
        <w:tabs>
          <w:tab w:val="left" w:pos="1077"/>
        </w:tabs>
        <w:rPr>
          <w:rFonts w:ascii="Calibri" w:hAnsi="Calibri"/>
          <w:noProof/>
          <w:szCs w:val="22"/>
          <w:lang w:val="en-US"/>
        </w:rPr>
      </w:pPr>
      <w:r>
        <w:rPr>
          <w:noProof/>
        </w:rPr>
        <w:t>8.2.</w:t>
      </w:r>
      <w:r w:rsidRPr="00DB4435">
        <w:rPr>
          <w:rFonts w:ascii="Calibri" w:hAnsi="Calibri"/>
          <w:noProof/>
          <w:szCs w:val="22"/>
          <w:lang w:val="en-US"/>
        </w:rPr>
        <w:tab/>
      </w:r>
      <w:r>
        <w:rPr>
          <w:noProof/>
        </w:rPr>
        <w:t>Special requirements</w:t>
      </w:r>
      <w:r>
        <w:rPr>
          <w:noProof/>
        </w:rPr>
        <w:tab/>
      </w:r>
      <w:r>
        <w:rPr>
          <w:noProof/>
        </w:rPr>
        <w:fldChar w:fldCharType="begin"/>
      </w:r>
      <w:r>
        <w:rPr>
          <w:noProof/>
        </w:rPr>
        <w:instrText xml:space="preserve"> PAGEREF _Toc106657806 \h </w:instrText>
      </w:r>
      <w:r>
        <w:rPr>
          <w:noProof/>
        </w:rPr>
      </w:r>
      <w:r>
        <w:rPr>
          <w:noProof/>
        </w:rPr>
        <w:fldChar w:fldCharType="separate"/>
      </w:r>
      <w:r>
        <w:rPr>
          <w:noProof/>
        </w:rPr>
        <w:t>9</w:t>
      </w:r>
      <w:r>
        <w:rPr>
          <w:noProof/>
        </w:rPr>
        <w:fldChar w:fldCharType="end"/>
      </w:r>
    </w:p>
    <w:p w14:paraId="53EFE0A2" w14:textId="6A64B1A0" w:rsidR="009D2CAF" w:rsidRDefault="009D2CAF" w:rsidP="008577AB">
      <w:pPr>
        <w:sectPr w:rsidR="009D2CAF" w:rsidSect="009D2CAF">
          <w:headerReference w:type="even" r:id="rId8"/>
          <w:headerReference w:type="default" r:id="rId9"/>
          <w:footerReference w:type="even" r:id="rId10"/>
          <w:footerReference w:type="default" r:id="rId11"/>
          <w:headerReference w:type="first" r:id="rId12"/>
          <w:footerReference w:type="first" r:id="rId13"/>
          <w:pgSz w:w="11913" w:h="16834" w:code="9"/>
          <w:pgMar w:top="709" w:right="1134" w:bottom="1134" w:left="1134" w:header="720" w:footer="720" w:gutter="567"/>
          <w:pgNumType w:start="1"/>
          <w:cols w:space="720"/>
          <w:titlePg/>
        </w:sectPr>
      </w:pPr>
      <w:r>
        <w:rPr>
          <w:rFonts w:ascii="Times New Roman" w:hAnsi="Times New Roman"/>
          <w:smallCaps/>
          <w:sz w:val="24"/>
          <w:szCs w:val="22"/>
          <w:lang w:eastAsia="en-US"/>
        </w:rPr>
        <w:fldChar w:fldCharType="end"/>
      </w:r>
    </w:p>
    <w:p w14:paraId="34897F45" w14:textId="77777777" w:rsidR="00D81857" w:rsidRPr="0063749B" w:rsidRDefault="00D81857" w:rsidP="008A65FE">
      <w:pPr>
        <w:pStyle w:val="Heading1"/>
      </w:pPr>
      <w:bookmarkStart w:id="0" w:name="_Toc106657775"/>
      <w:r w:rsidRPr="0063749B">
        <w:lastRenderedPageBreak/>
        <w:t>BACKGROUND INFORMATION</w:t>
      </w:r>
      <w:bookmarkEnd w:id="0"/>
    </w:p>
    <w:p w14:paraId="19E43A6F" w14:textId="77777777" w:rsidR="00D81857" w:rsidRPr="0063749B" w:rsidRDefault="0013060C" w:rsidP="009D2CAF">
      <w:pPr>
        <w:pStyle w:val="Heading2"/>
      </w:pPr>
      <w:bookmarkStart w:id="1" w:name="_Toc106657776"/>
      <w:r>
        <w:t>Partner country</w:t>
      </w:r>
      <w:bookmarkEnd w:id="1"/>
    </w:p>
    <w:p w14:paraId="63A268EC" w14:textId="254F6442" w:rsidR="00D81857" w:rsidRPr="0021403B" w:rsidRDefault="0021403B" w:rsidP="0021403B">
      <w:pPr>
        <w:keepNext/>
        <w:keepLines/>
        <w:rPr>
          <w:rFonts w:ascii="Times New Roman" w:hAnsi="Times New Roman"/>
          <w:sz w:val="24"/>
          <w:szCs w:val="24"/>
        </w:rPr>
      </w:pPr>
      <w:r>
        <w:rPr>
          <w:rFonts w:ascii="Times New Roman" w:hAnsi="Times New Roman"/>
          <w:sz w:val="24"/>
          <w:szCs w:val="24"/>
        </w:rPr>
        <w:t xml:space="preserve">Republic of Albania, Ministry of Defence </w:t>
      </w:r>
    </w:p>
    <w:p w14:paraId="68A01334" w14:textId="77777777" w:rsidR="00D81857" w:rsidRPr="0063749B" w:rsidRDefault="00D81857" w:rsidP="009D2CAF">
      <w:pPr>
        <w:pStyle w:val="Heading2"/>
      </w:pPr>
      <w:bookmarkStart w:id="2" w:name="_Toc106657777"/>
      <w:r w:rsidRPr="0063749B">
        <w:t xml:space="preserve">Contracting </w:t>
      </w:r>
      <w:r w:rsidR="00E21553">
        <w:t>a</w:t>
      </w:r>
      <w:r w:rsidRPr="0063749B">
        <w:t>uthority</w:t>
      </w:r>
      <w:bookmarkEnd w:id="2"/>
    </w:p>
    <w:p w14:paraId="524822E8" w14:textId="0FFF61CF" w:rsidR="0021403B" w:rsidRDefault="0021403B" w:rsidP="0021403B">
      <w:pPr>
        <w:rPr>
          <w:rFonts w:ascii="Times New Roman" w:hAnsi="Times New Roman"/>
          <w:sz w:val="24"/>
          <w:szCs w:val="24"/>
        </w:rPr>
      </w:pPr>
      <w:r>
        <w:rPr>
          <w:rFonts w:ascii="Times New Roman" w:hAnsi="Times New Roman"/>
          <w:sz w:val="24"/>
          <w:szCs w:val="24"/>
        </w:rPr>
        <w:t>Ministry of Defence of Albania, Project TO BE READY</w:t>
      </w:r>
      <w:r w:rsidR="00E2556B">
        <w:rPr>
          <w:rFonts w:ascii="Times New Roman" w:hAnsi="Times New Roman"/>
          <w:sz w:val="24"/>
          <w:szCs w:val="24"/>
        </w:rPr>
        <w:t xml:space="preserve">, Programme Interreg </w:t>
      </w:r>
      <w:r>
        <w:rPr>
          <w:rFonts w:ascii="Times New Roman" w:hAnsi="Times New Roman"/>
          <w:sz w:val="24"/>
          <w:szCs w:val="24"/>
        </w:rPr>
        <w:t>IPA CBC Italy-Albania-Montenegro 2014-2020</w:t>
      </w:r>
    </w:p>
    <w:p w14:paraId="04E11DA6" w14:textId="77777777" w:rsidR="00D81857" w:rsidRPr="0063749B" w:rsidRDefault="00A74230" w:rsidP="009D2CAF">
      <w:pPr>
        <w:pStyle w:val="Heading2"/>
      </w:pPr>
      <w:bookmarkStart w:id="3" w:name="_Toc106657778"/>
      <w:r>
        <w:t>C</w:t>
      </w:r>
      <w:r w:rsidR="00D81857" w:rsidRPr="0063749B">
        <w:t>ountry background</w:t>
      </w:r>
      <w:bookmarkEnd w:id="3"/>
    </w:p>
    <w:p w14:paraId="68323C71" w14:textId="77777777" w:rsidR="0021403B" w:rsidRDefault="0021403B" w:rsidP="0021403B">
      <w:pPr>
        <w:rPr>
          <w:rFonts w:ascii="Times New Roman" w:hAnsi="Times New Roman"/>
          <w:i/>
          <w:sz w:val="24"/>
          <w:szCs w:val="24"/>
        </w:rPr>
      </w:pPr>
      <w:r>
        <w:rPr>
          <w:rFonts w:ascii="Times New Roman" w:hAnsi="Times New Roman"/>
          <w:sz w:val="24"/>
          <w:szCs w:val="24"/>
        </w:rPr>
        <w:t>Albania is a disaster-prone country. The four main hazards affecting the country are earthquakes, floods, forest fires and landslides. The International Disaster Database (EM-DAT) shows that, during 1979-2019, floods accounted for the major share of disaster events (38%), followed by earthquakes (15%). According to the annual World Risk Report (BEH-IFHV, 2021), which calculates the Disaster Risk Index for 181 countries based on exposure, susceptibility, vulnerability and coping and adaptive capacities, Albania ranks first in Europe and 61st the world and in Europe only three out of 40 countries are in the group countries with very high exposure: the Netherlands, Greece, and Albania.  The potential losses in Albania from a disaster with a 250-year mean return period are estimated at EUR 2.08 billion for earthquakes and EUR 1.18 billion (145.2 million ALL) for floods. Albania is at high risk of forest fires, particularly in the dry summer season. More than 95% of fire events are small (less than 100 ha burned) and account for more than 40% of the total burned area, while big events are relatively rare (5% of the total burned area). Albania is characterized by land instability caused by natural and anthropogenic factors. 33.6% of its territory is relatively stable, and 9.8% is unstable (UNDP, 2003).</w:t>
      </w:r>
      <w:r>
        <w:rPr>
          <w:rFonts w:ascii="Times New Roman" w:hAnsi="Times New Roman"/>
          <w:i/>
          <w:sz w:val="24"/>
          <w:szCs w:val="24"/>
        </w:rPr>
        <w:t xml:space="preserve"> </w:t>
      </w:r>
    </w:p>
    <w:p w14:paraId="6A45B6AE" w14:textId="52278954" w:rsidR="0021403B" w:rsidRDefault="0021403B" w:rsidP="0021403B">
      <w:pPr>
        <w:spacing w:after="0"/>
        <w:rPr>
          <w:rFonts w:ascii="Times New Roman" w:hAnsi="Times New Roman"/>
          <w:sz w:val="24"/>
          <w:szCs w:val="24"/>
        </w:rPr>
      </w:pPr>
      <w:r>
        <w:rPr>
          <w:rFonts w:ascii="Times New Roman" w:hAnsi="Times New Roman"/>
          <w:sz w:val="24"/>
          <w:szCs w:val="24"/>
        </w:rPr>
        <w:t xml:space="preserve">In order to increase the response and address the situation, the Ministry of Defence is implementing the TO BE READY project financed under Interreg IPA CBC Italy-Albania-Montenegro, which aims at facing common challenge shared among Italian, Albanian and Montenegrin Adriatic regions which, in the last years, are hit by various natural and man-made disasters mainly many wildfires and floods that have caused notable human losses, damages to environment and infrastructures than social warning. To this regard, the project overall objective is to enhance conditions to increase the safety of the Italian, Albanian and Montenegrin basin from natural and man-made disaster implementing cross border initiatives able to establish a bridge among participating regions in order to adopt common intervention strategies in case of wildfires and floods. The principal expected changes to be achieved is improving coordination and level of preparation of strategic key actors involved in the phase of prevention and management of the emergency in case of fires and floods hazards. The main output produced by the project will be the promotion of a shared model of prevention and intervention to be activated in the partner countries. The model will be developed through activities able to stimulate the exchange of experiences and know-how among the participants in the participating countries, the establishment of intervention models and training programs with specific sessions on the organization, protocols and procedures applied in the countries of the middle Adriatic basin, in order to facilitate the easy and safe transfer of facilities, men and materials in case of major events. The </w:t>
      </w:r>
      <w:r w:rsidR="00D34F41">
        <w:rPr>
          <w:rFonts w:ascii="Times New Roman" w:hAnsi="Times New Roman"/>
          <w:sz w:val="24"/>
          <w:szCs w:val="24"/>
        </w:rPr>
        <w:t>cross-border</w:t>
      </w:r>
      <w:r>
        <w:rPr>
          <w:rFonts w:ascii="Times New Roman" w:hAnsi="Times New Roman"/>
          <w:sz w:val="24"/>
          <w:szCs w:val="24"/>
        </w:rPr>
        <w:t xml:space="preserve"> approach is compulsory and represents a significant added value for the project and is related to the peculiarities of the different </w:t>
      </w:r>
      <w:r>
        <w:rPr>
          <w:rFonts w:ascii="Times New Roman" w:hAnsi="Times New Roman"/>
          <w:sz w:val="24"/>
          <w:szCs w:val="24"/>
        </w:rPr>
        <w:lastRenderedPageBreak/>
        <w:t>territories involved and different ways of prevention and intervention in case of fires and floods that integrated will certainly contribute to the development of a winning operational model.</w:t>
      </w:r>
    </w:p>
    <w:p w14:paraId="51CC3D25" w14:textId="77777777" w:rsidR="00D34F41" w:rsidRPr="00D34F41" w:rsidRDefault="00D34F41" w:rsidP="0021403B">
      <w:pPr>
        <w:spacing w:after="0"/>
        <w:rPr>
          <w:rFonts w:ascii="Times New Roman" w:hAnsi="Times New Roman"/>
          <w:sz w:val="16"/>
          <w:szCs w:val="16"/>
        </w:rPr>
      </w:pPr>
    </w:p>
    <w:p w14:paraId="37448563" w14:textId="77777777" w:rsidR="00D81857" w:rsidRPr="0063749B" w:rsidRDefault="00D81857" w:rsidP="009D2CAF">
      <w:pPr>
        <w:pStyle w:val="Heading2"/>
      </w:pPr>
      <w:bookmarkStart w:id="4" w:name="_Toc106657779"/>
      <w:r w:rsidRPr="0063749B">
        <w:t>Current s</w:t>
      </w:r>
      <w:r w:rsidR="00A74230">
        <w:t>ituation</w:t>
      </w:r>
      <w:r w:rsidRPr="0063749B">
        <w:t xml:space="preserve"> in the sector</w:t>
      </w:r>
      <w:bookmarkEnd w:id="4"/>
    </w:p>
    <w:p w14:paraId="71799348" w14:textId="65834F04" w:rsidR="0021403B" w:rsidRPr="00685BF0" w:rsidRDefault="0021403B" w:rsidP="00685BF0">
      <w:pPr>
        <w:spacing w:after="0"/>
        <w:rPr>
          <w:rFonts w:ascii="Times New Roman" w:hAnsi="Times New Roman"/>
          <w:sz w:val="24"/>
          <w:szCs w:val="24"/>
        </w:rPr>
      </w:pPr>
      <w:r w:rsidRPr="00685BF0">
        <w:rPr>
          <w:rFonts w:ascii="Times New Roman" w:hAnsi="Times New Roman"/>
          <w:sz w:val="24"/>
          <w:szCs w:val="24"/>
        </w:rPr>
        <w:t>The disaster events in recent years showed that there is an urgent need to strengthen disaster</w:t>
      </w:r>
      <w:r w:rsidR="00685BF0" w:rsidRPr="00685BF0">
        <w:rPr>
          <w:rFonts w:ascii="Times New Roman" w:hAnsi="Times New Roman"/>
          <w:sz w:val="24"/>
          <w:szCs w:val="24"/>
        </w:rPr>
        <w:t xml:space="preserve"> </w:t>
      </w:r>
      <w:r w:rsidRPr="00685BF0">
        <w:rPr>
          <w:rFonts w:ascii="Times New Roman" w:hAnsi="Times New Roman"/>
          <w:sz w:val="24"/>
          <w:szCs w:val="24"/>
        </w:rPr>
        <w:t>preparedness and risk management capabilities, to adopt appropriate response systems and procedures, and to improve the institutional capacity for coordination and interaction between disaster risk management public levels of government, as well as with private ones and civil society actors.</w:t>
      </w:r>
    </w:p>
    <w:p w14:paraId="60142EF6" w14:textId="77777777" w:rsidR="0021403B" w:rsidRDefault="0021403B" w:rsidP="0021403B">
      <w:pPr>
        <w:pBdr>
          <w:top w:val="nil"/>
          <w:left w:val="nil"/>
          <w:bottom w:val="nil"/>
          <w:right w:val="nil"/>
          <w:between w:val="nil"/>
        </w:pBdr>
        <w:spacing w:after="0"/>
        <w:ind w:left="283" w:hanging="140"/>
        <w:rPr>
          <w:rFonts w:ascii="Times New Roman" w:hAnsi="Times New Roman"/>
          <w:color w:val="000000"/>
          <w:sz w:val="24"/>
          <w:szCs w:val="24"/>
        </w:rPr>
      </w:pPr>
    </w:p>
    <w:p w14:paraId="015A6C50" w14:textId="77777777" w:rsidR="0021403B" w:rsidRPr="005C17D8" w:rsidRDefault="0021403B" w:rsidP="005C17D8">
      <w:pPr>
        <w:spacing w:after="0"/>
        <w:rPr>
          <w:rFonts w:ascii="Times New Roman" w:hAnsi="Times New Roman"/>
          <w:sz w:val="24"/>
          <w:szCs w:val="24"/>
        </w:rPr>
      </w:pPr>
      <w:r w:rsidRPr="005C17D8">
        <w:rPr>
          <w:rFonts w:ascii="Times New Roman" w:hAnsi="Times New Roman"/>
          <w:sz w:val="24"/>
          <w:szCs w:val="24"/>
        </w:rPr>
        <w:t>On July 18, 2019, the Albanian parliament approved Law no. 45, "On Civil Protection", in full compliance with the Sendai Framework for Disaster Risk Reduction, as it approximates a number of EU directives and decisions, and will help meet the conditions for Albania's membership in the Mechanism of EU Civil Protection.</w:t>
      </w:r>
    </w:p>
    <w:p w14:paraId="04F9DD7B" w14:textId="77777777" w:rsidR="0021403B" w:rsidRDefault="0021403B" w:rsidP="0021403B">
      <w:pPr>
        <w:pBdr>
          <w:top w:val="nil"/>
          <w:left w:val="nil"/>
          <w:bottom w:val="nil"/>
          <w:right w:val="nil"/>
          <w:between w:val="nil"/>
        </w:pBdr>
        <w:spacing w:after="0"/>
        <w:ind w:left="283" w:hanging="140"/>
        <w:rPr>
          <w:rFonts w:ascii="Times New Roman" w:hAnsi="Times New Roman"/>
          <w:color w:val="000000"/>
          <w:sz w:val="24"/>
          <w:szCs w:val="24"/>
        </w:rPr>
      </w:pPr>
      <w:r>
        <w:rPr>
          <w:rFonts w:ascii="Times New Roman" w:hAnsi="Times New Roman"/>
          <w:color w:val="000000"/>
          <w:sz w:val="24"/>
          <w:szCs w:val="24"/>
        </w:rPr>
        <w:t xml:space="preserve"> </w:t>
      </w:r>
    </w:p>
    <w:p w14:paraId="00B275CE" w14:textId="77777777" w:rsidR="0021403B" w:rsidRDefault="0021403B" w:rsidP="0021403B">
      <w:pPr>
        <w:spacing w:after="0"/>
        <w:rPr>
          <w:rFonts w:ascii="Times New Roman" w:hAnsi="Times New Roman"/>
          <w:sz w:val="24"/>
          <w:szCs w:val="24"/>
        </w:rPr>
      </w:pPr>
      <w:r>
        <w:rPr>
          <w:rFonts w:ascii="Times New Roman" w:hAnsi="Times New Roman"/>
          <w:sz w:val="24"/>
          <w:szCs w:val="24"/>
        </w:rPr>
        <w:t xml:space="preserve">The MOD in the field of civil protection have the responsibilities of defining the strategic directions and objectives of the National Civil Protection Agency and also developing and overseeing the implementation of disaster risk reduction and civil protection policies. </w:t>
      </w:r>
    </w:p>
    <w:p w14:paraId="595E0EB3" w14:textId="77777777" w:rsidR="0021403B" w:rsidRDefault="0021403B" w:rsidP="0021403B">
      <w:pPr>
        <w:spacing w:after="0"/>
        <w:rPr>
          <w:rFonts w:ascii="Times New Roman" w:hAnsi="Times New Roman"/>
          <w:sz w:val="24"/>
          <w:szCs w:val="24"/>
        </w:rPr>
      </w:pPr>
    </w:p>
    <w:p w14:paraId="0866BFB3" w14:textId="00A47C4F" w:rsidR="0021403B" w:rsidRDefault="0021403B" w:rsidP="005C17D8">
      <w:pPr>
        <w:spacing w:after="0"/>
        <w:rPr>
          <w:rFonts w:ascii="Times New Roman" w:hAnsi="Times New Roman"/>
          <w:sz w:val="24"/>
          <w:szCs w:val="24"/>
        </w:rPr>
      </w:pPr>
      <w:r w:rsidRPr="005C17D8">
        <w:rPr>
          <w:rFonts w:ascii="Times New Roman" w:hAnsi="Times New Roman"/>
          <w:sz w:val="24"/>
          <w:szCs w:val="24"/>
        </w:rPr>
        <w:t xml:space="preserve">The National Strategy on Civil Protection (CP) and Disaster Risk Reduction (DRR) is a draft document not yet adopted by the </w:t>
      </w:r>
      <w:proofErr w:type="spellStart"/>
      <w:r w:rsidRPr="005C17D8">
        <w:rPr>
          <w:rFonts w:ascii="Times New Roman" w:hAnsi="Times New Roman"/>
          <w:sz w:val="24"/>
          <w:szCs w:val="24"/>
        </w:rPr>
        <w:t>GoA</w:t>
      </w:r>
      <w:proofErr w:type="spellEnd"/>
      <w:r w:rsidRPr="005C17D8">
        <w:rPr>
          <w:rFonts w:ascii="Times New Roman" w:hAnsi="Times New Roman"/>
          <w:sz w:val="24"/>
          <w:szCs w:val="24"/>
        </w:rPr>
        <w:t xml:space="preserve">, but the Agency with other Albanian institutions are working on that. However, the main principles are contained in the National Strategy for Development and Integration 2015-2020 (DCM 348/2015). </w:t>
      </w:r>
    </w:p>
    <w:p w14:paraId="41419A25" w14:textId="77777777" w:rsidR="005C17D8" w:rsidRPr="005C17D8" w:rsidRDefault="005C17D8" w:rsidP="005C17D8">
      <w:pPr>
        <w:spacing w:after="0"/>
        <w:rPr>
          <w:rFonts w:ascii="Times New Roman" w:hAnsi="Times New Roman"/>
          <w:sz w:val="24"/>
          <w:szCs w:val="24"/>
        </w:rPr>
      </w:pPr>
    </w:p>
    <w:p w14:paraId="098F9740" w14:textId="271B7D07" w:rsidR="0021403B" w:rsidRPr="0021403B" w:rsidRDefault="0021403B" w:rsidP="0021403B">
      <w:pPr>
        <w:pBdr>
          <w:top w:val="nil"/>
          <w:left w:val="nil"/>
          <w:bottom w:val="nil"/>
          <w:right w:val="nil"/>
          <w:between w:val="nil"/>
        </w:pBdr>
        <w:tabs>
          <w:tab w:val="left" w:pos="2161"/>
        </w:tabs>
        <w:rPr>
          <w:rFonts w:ascii="Times New Roman" w:hAnsi="Times New Roman"/>
          <w:color w:val="000000"/>
          <w:sz w:val="24"/>
          <w:szCs w:val="24"/>
        </w:rPr>
      </w:pPr>
      <w:r>
        <w:rPr>
          <w:rFonts w:ascii="Times New Roman" w:hAnsi="Times New Roman"/>
          <w:color w:val="000000"/>
          <w:sz w:val="24"/>
          <w:szCs w:val="24"/>
        </w:rPr>
        <w:t>The new law established the National Civil Protection Agency (NCPA), under the Ministry of Defence (MoD). This function was previously handled by the General Directorate of Civil Emergencies part of the structure of the MoD. The law provides a solid framework for promoting disaster risk reduction and requires preparation of a disaster risk assessment at both the national and local levels within two years of its approval. It also requires preparation and adoption of national and municipal DRR strategies, as well national and local Civil Emergency Plans, with special attention given to gender, and marginalized and other vulnerable groups. However, sub-laws, strategies, plans and activities at national, regional and municipal levels still need to be harmonized with the new law. The National Civil Emergencies Plan (DCM 835/2004) and the Disaster Hazard Assessment in Albania (UNDP, 2003) are still in use.</w:t>
      </w:r>
    </w:p>
    <w:p w14:paraId="3B7B2330" w14:textId="77777777" w:rsidR="00D81857" w:rsidRPr="0063749B" w:rsidRDefault="00D81857" w:rsidP="009D2CAF">
      <w:pPr>
        <w:pStyle w:val="Heading2"/>
      </w:pPr>
      <w:bookmarkStart w:id="5" w:name="_Toc106657780"/>
      <w:r w:rsidRPr="0063749B">
        <w:t>Related programmes and other donor activities</w:t>
      </w:r>
      <w:bookmarkEnd w:id="5"/>
    </w:p>
    <w:p w14:paraId="2F380181" w14:textId="77777777" w:rsidR="0021403B" w:rsidRDefault="0021403B" w:rsidP="0021403B">
      <w:pPr>
        <w:rPr>
          <w:rFonts w:ascii="Times New Roman" w:hAnsi="Times New Roman"/>
          <w:sz w:val="24"/>
          <w:szCs w:val="24"/>
        </w:rPr>
      </w:pPr>
      <w:r>
        <w:rPr>
          <w:rFonts w:ascii="Times New Roman" w:hAnsi="Times New Roman"/>
          <w:sz w:val="24"/>
          <w:szCs w:val="24"/>
        </w:rPr>
        <w:t>The MOD and the National Civil Protection Agency are involved in different programs, projects and initiatives financed by EU, World Bank etc., as below:</w:t>
      </w:r>
    </w:p>
    <w:p w14:paraId="129E84F6" w14:textId="77777777" w:rsidR="0021403B" w:rsidRDefault="0021403B" w:rsidP="0021403B">
      <w:pPr>
        <w:rPr>
          <w:rFonts w:ascii="Times New Roman" w:hAnsi="Times New Roman"/>
          <w:sz w:val="24"/>
          <w:szCs w:val="24"/>
        </w:rPr>
      </w:pPr>
      <w:r>
        <w:rPr>
          <w:rFonts w:ascii="Times New Roman" w:hAnsi="Times New Roman"/>
          <w:sz w:val="24"/>
          <w:szCs w:val="24"/>
        </w:rPr>
        <w:t xml:space="preserve">In implementation process: </w:t>
      </w:r>
    </w:p>
    <w:p w14:paraId="665F95B3" w14:textId="2111E3A2" w:rsidR="0021403B" w:rsidRDefault="0021403B" w:rsidP="0021403B">
      <w:pPr>
        <w:numPr>
          <w:ilvl w:val="0"/>
          <w:numId w:val="25"/>
        </w:numPr>
        <w:pBdr>
          <w:top w:val="nil"/>
          <w:left w:val="nil"/>
          <w:bottom w:val="nil"/>
          <w:right w:val="nil"/>
          <w:between w:val="nil"/>
        </w:pBdr>
        <w:spacing w:after="0"/>
        <w:rPr>
          <w:color w:val="000000"/>
          <w:sz w:val="24"/>
          <w:szCs w:val="24"/>
        </w:rPr>
      </w:pPr>
      <w:r>
        <w:rPr>
          <w:rFonts w:ascii="Times New Roman" w:hAnsi="Times New Roman"/>
          <w:color w:val="000000"/>
          <w:sz w:val="24"/>
          <w:szCs w:val="24"/>
        </w:rPr>
        <w:t>TO BE READY Project, in the framework of IPA CBC Italy-Albania-Montenegro</w:t>
      </w:r>
      <w:r w:rsidR="000D24AF">
        <w:rPr>
          <w:rFonts w:ascii="Times New Roman" w:hAnsi="Times New Roman"/>
          <w:color w:val="000000"/>
          <w:sz w:val="24"/>
          <w:szCs w:val="24"/>
        </w:rPr>
        <w:t>.</w:t>
      </w:r>
    </w:p>
    <w:p w14:paraId="7BFEE70A" w14:textId="77777777" w:rsidR="0021403B" w:rsidRDefault="0021403B" w:rsidP="0021403B">
      <w:pPr>
        <w:numPr>
          <w:ilvl w:val="0"/>
          <w:numId w:val="25"/>
        </w:numPr>
        <w:pBdr>
          <w:top w:val="nil"/>
          <w:left w:val="nil"/>
          <w:bottom w:val="nil"/>
          <w:right w:val="nil"/>
          <w:between w:val="nil"/>
        </w:pBdr>
        <w:spacing w:after="0"/>
        <w:rPr>
          <w:color w:val="000000"/>
          <w:sz w:val="24"/>
          <w:szCs w:val="24"/>
        </w:rPr>
      </w:pPr>
      <w:r>
        <w:rPr>
          <w:rFonts w:ascii="Times New Roman" w:hAnsi="Times New Roman"/>
          <w:color w:val="000000"/>
          <w:sz w:val="24"/>
          <w:szCs w:val="24"/>
        </w:rPr>
        <w:t>FIRE PREP Project, in the framework of the IPA CBC Greece-Albania.</w:t>
      </w:r>
    </w:p>
    <w:p w14:paraId="7CF263DD" w14:textId="77777777" w:rsidR="0021403B" w:rsidRDefault="0021403B" w:rsidP="0021403B">
      <w:pPr>
        <w:numPr>
          <w:ilvl w:val="0"/>
          <w:numId w:val="25"/>
        </w:numPr>
        <w:pBdr>
          <w:top w:val="nil"/>
          <w:left w:val="nil"/>
          <w:bottom w:val="nil"/>
          <w:right w:val="nil"/>
          <w:between w:val="nil"/>
        </w:pBdr>
        <w:spacing w:after="0"/>
        <w:rPr>
          <w:color w:val="000000"/>
          <w:sz w:val="24"/>
          <w:szCs w:val="24"/>
        </w:rPr>
      </w:pPr>
      <w:r>
        <w:rPr>
          <w:rFonts w:ascii="Times New Roman" w:hAnsi="Times New Roman"/>
          <w:color w:val="000000"/>
          <w:sz w:val="24"/>
          <w:szCs w:val="24"/>
        </w:rPr>
        <w:t>PRONEWS Program that was implemented by a consortium leaded by the Italian Civil Protection Department and will be finalized within February 2022, aiming to support Albania in the improvement of the flood prevention system and early warning</w:t>
      </w:r>
      <w:r>
        <w:rPr>
          <w:rFonts w:ascii="Times New Roman" w:hAnsi="Times New Roman"/>
          <w:color w:val="222222"/>
          <w:sz w:val="24"/>
          <w:szCs w:val="24"/>
        </w:rPr>
        <w:t>.</w:t>
      </w:r>
      <w:r>
        <w:rPr>
          <w:rFonts w:ascii="Times New Roman" w:hAnsi="Times New Roman"/>
          <w:color w:val="000000"/>
          <w:sz w:val="24"/>
          <w:szCs w:val="24"/>
        </w:rPr>
        <w:t xml:space="preserve"> The final work consists on the rehabilitation of 27 hydro-</w:t>
      </w:r>
      <w:proofErr w:type="spellStart"/>
      <w:r>
        <w:rPr>
          <w:rFonts w:ascii="Times New Roman" w:hAnsi="Times New Roman"/>
          <w:color w:val="000000"/>
          <w:sz w:val="24"/>
          <w:szCs w:val="24"/>
        </w:rPr>
        <w:t>meteo</w:t>
      </w:r>
      <w:proofErr w:type="spellEnd"/>
      <w:r>
        <w:rPr>
          <w:rFonts w:ascii="Times New Roman" w:hAnsi="Times New Roman"/>
          <w:color w:val="000000"/>
          <w:sz w:val="24"/>
          <w:szCs w:val="24"/>
        </w:rPr>
        <w:t xml:space="preserve"> stations that will improve the early warning system. </w:t>
      </w:r>
    </w:p>
    <w:p w14:paraId="79EE1197" w14:textId="77777777" w:rsidR="0021403B" w:rsidRDefault="0021403B" w:rsidP="0021403B">
      <w:pPr>
        <w:numPr>
          <w:ilvl w:val="0"/>
          <w:numId w:val="25"/>
        </w:numPr>
        <w:pBdr>
          <w:top w:val="nil"/>
          <w:left w:val="nil"/>
          <w:bottom w:val="nil"/>
          <w:right w:val="nil"/>
          <w:between w:val="nil"/>
        </w:pBdr>
        <w:spacing w:after="160"/>
        <w:rPr>
          <w:color w:val="000000"/>
          <w:sz w:val="24"/>
          <w:szCs w:val="24"/>
        </w:rPr>
      </w:pPr>
      <w:r>
        <w:rPr>
          <w:rFonts w:ascii="Times New Roman" w:hAnsi="Times New Roman"/>
          <w:color w:val="000000"/>
          <w:sz w:val="24"/>
          <w:szCs w:val="24"/>
        </w:rPr>
        <w:t>IPA FF, EU Support to Flood Prevention and Forest Fires Risk Management in the Western Balkans and Turkey.</w:t>
      </w:r>
    </w:p>
    <w:p w14:paraId="3D25B4E2" w14:textId="77777777" w:rsidR="0021403B" w:rsidRDefault="0021403B" w:rsidP="0021403B">
      <w:pPr>
        <w:shd w:val="clear" w:color="auto" w:fill="FFFFFF"/>
        <w:spacing w:after="0"/>
        <w:rPr>
          <w:rFonts w:ascii="Times New Roman" w:hAnsi="Times New Roman"/>
          <w:color w:val="000000"/>
          <w:sz w:val="24"/>
          <w:szCs w:val="24"/>
        </w:rPr>
      </w:pPr>
      <w:r>
        <w:rPr>
          <w:rFonts w:ascii="Times New Roman" w:hAnsi="Times New Roman"/>
          <w:color w:val="000000"/>
          <w:sz w:val="24"/>
          <w:szCs w:val="24"/>
        </w:rPr>
        <w:lastRenderedPageBreak/>
        <w:t>Finished:</w:t>
      </w:r>
    </w:p>
    <w:p w14:paraId="6A9912A6" w14:textId="77777777" w:rsidR="0021403B" w:rsidRDefault="0021403B" w:rsidP="003422BC">
      <w:pPr>
        <w:numPr>
          <w:ilvl w:val="0"/>
          <w:numId w:val="26"/>
        </w:numPr>
        <w:pBdr>
          <w:top w:val="nil"/>
          <w:left w:val="nil"/>
          <w:bottom w:val="nil"/>
          <w:right w:val="nil"/>
          <w:between w:val="nil"/>
        </w:pBdr>
        <w:shd w:val="clear" w:color="auto" w:fill="FFFFFF"/>
        <w:spacing w:after="0"/>
        <w:rPr>
          <w:color w:val="000000"/>
          <w:sz w:val="24"/>
          <w:szCs w:val="24"/>
        </w:rPr>
      </w:pPr>
      <w:r>
        <w:rPr>
          <w:rFonts w:ascii="Times New Roman" w:hAnsi="Times New Roman"/>
          <w:color w:val="000000"/>
          <w:sz w:val="24"/>
          <w:szCs w:val="24"/>
        </w:rPr>
        <w:t>Albania Disaster Risk Mitigation and Adaptation Project 2009-2013 aiming to increase the overall capacities of Albanian civil protection system, World Bank loan;</w:t>
      </w:r>
    </w:p>
    <w:p w14:paraId="0D6D4E43" w14:textId="77777777" w:rsidR="0021403B" w:rsidRDefault="0021403B" w:rsidP="003422BC">
      <w:pPr>
        <w:numPr>
          <w:ilvl w:val="0"/>
          <w:numId w:val="25"/>
        </w:numPr>
        <w:pBdr>
          <w:top w:val="nil"/>
          <w:left w:val="nil"/>
          <w:bottom w:val="nil"/>
          <w:right w:val="nil"/>
          <w:between w:val="nil"/>
        </w:pBdr>
        <w:shd w:val="clear" w:color="auto" w:fill="FFFFFF"/>
        <w:spacing w:after="0"/>
        <w:rPr>
          <w:color w:val="000000"/>
          <w:sz w:val="24"/>
          <w:szCs w:val="24"/>
        </w:rPr>
      </w:pPr>
      <w:r>
        <w:rPr>
          <w:rFonts w:ascii="Times New Roman" w:hAnsi="Times New Roman"/>
          <w:color w:val="000000"/>
          <w:sz w:val="24"/>
          <w:szCs w:val="24"/>
        </w:rPr>
        <w:t xml:space="preserve">Multi beneficiary Programmes IPA CP I and II “Cooperation in Civil Protection with candidate and potentially candidate countries” aiming to increase the Albanian civil protection capacities in the central and local level; </w:t>
      </w:r>
    </w:p>
    <w:p w14:paraId="35601FA8" w14:textId="77777777" w:rsidR="0021403B" w:rsidRDefault="0021403B" w:rsidP="003422BC">
      <w:pPr>
        <w:numPr>
          <w:ilvl w:val="0"/>
          <w:numId w:val="25"/>
        </w:numPr>
        <w:pBdr>
          <w:top w:val="nil"/>
          <w:left w:val="nil"/>
          <w:bottom w:val="nil"/>
          <w:right w:val="nil"/>
          <w:between w:val="nil"/>
        </w:pBdr>
        <w:shd w:val="clear" w:color="auto" w:fill="FFFFFF"/>
        <w:spacing w:after="0"/>
        <w:rPr>
          <w:color w:val="000000"/>
          <w:sz w:val="24"/>
          <w:szCs w:val="24"/>
        </w:rPr>
      </w:pPr>
      <w:r>
        <w:rPr>
          <w:rFonts w:ascii="Times New Roman" w:hAnsi="Times New Roman"/>
          <w:color w:val="000000"/>
          <w:sz w:val="24"/>
          <w:szCs w:val="24"/>
        </w:rPr>
        <w:t xml:space="preserve">“Program for the Prediction, Prevention and Mitigation of Forest Fire and Flood Risk in Albania” aiming to strengthen the Albanian National System for the prediction and prevention of forest fires and flooding;  </w:t>
      </w:r>
    </w:p>
    <w:p w14:paraId="43AB362A" w14:textId="505D0F66" w:rsidR="0021403B" w:rsidRDefault="0021403B" w:rsidP="003422BC">
      <w:pPr>
        <w:numPr>
          <w:ilvl w:val="0"/>
          <w:numId w:val="25"/>
        </w:numPr>
        <w:pBdr>
          <w:top w:val="nil"/>
          <w:left w:val="nil"/>
          <w:bottom w:val="nil"/>
          <w:right w:val="nil"/>
          <w:between w:val="nil"/>
        </w:pBdr>
        <w:shd w:val="clear" w:color="auto" w:fill="FFFFFF"/>
        <w:spacing w:after="0"/>
        <w:rPr>
          <w:color w:val="000000"/>
          <w:sz w:val="24"/>
          <w:szCs w:val="24"/>
        </w:rPr>
      </w:pPr>
      <w:r>
        <w:rPr>
          <w:rFonts w:ascii="Times New Roman" w:hAnsi="Times New Roman"/>
          <w:color w:val="000000"/>
          <w:sz w:val="24"/>
          <w:szCs w:val="24"/>
        </w:rPr>
        <w:t>“</w:t>
      </w:r>
      <w:proofErr w:type="spellStart"/>
      <w:r>
        <w:rPr>
          <w:rFonts w:ascii="Times New Roman" w:hAnsi="Times New Roman"/>
          <w:color w:val="000000"/>
          <w:sz w:val="24"/>
          <w:szCs w:val="24"/>
        </w:rPr>
        <w:t>ADRIARadNet</w:t>
      </w:r>
      <w:proofErr w:type="spellEnd"/>
      <w:r>
        <w:rPr>
          <w:rFonts w:ascii="Times New Roman" w:hAnsi="Times New Roman"/>
          <w:color w:val="000000"/>
          <w:sz w:val="24"/>
          <w:szCs w:val="24"/>
        </w:rPr>
        <w:t xml:space="preserve"> project (</w:t>
      </w:r>
      <w:proofErr w:type="spellStart"/>
      <w:r>
        <w:rPr>
          <w:rFonts w:ascii="Times New Roman" w:hAnsi="Times New Roman"/>
          <w:color w:val="000000"/>
          <w:sz w:val="24"/>
          <w:szCs w:val="24"/>
        </w:rPr>
        <w:t>ADRIARadNet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ADRIAtic</w:t>
      </w:r>
      <w:proofErr w:type="spellEnd"/>
      <w:r>
        <w:rPr>
          <w:rFonts w:ascii="Times New Roman" w:hAnsi="Times New Roman"/>
          <w:color w:val="000000"/>
          <w:sz w:val="24"/>
          <w:szCs w:val="24"/>
        </w:rPr>
        <w:t xml:space="preserve"> integrated Radar-based and web-oriented information processing system </w:t>
      </w:r>
      <w:proofErr w:type="spellStart"/>
      <w:r>
        <w:rPr>
          <w:rFonts w:ascii="Times New Roman" w:hAnsi="Times New Roman"/>
          <w:color w:val="000000"/>
          <w:sz w:val="24"/>
          <w:szCs w:val="24"/>
        </w:rPr>
        <w:t>NETwork</w:t>
      </w:r>
      <w:proofErr w:type="spellEnd"/>
      <w:r>
        <w:rPr>
          <w:rFonts w:ascii="Times New Roman" w:hAnsi="Times New Roman"/>
          <w:color w:val="000000"/>
          <w:sz w:val="24"/>
          <w:szCs w:val="24"/>
        </w:rPr>
        <w:t xml:space="preserve"> to support hydro-meteorological monitoring and civil protection decision”)</w:t>
      </w:r>
      <w:r w:rsidR="00F77DB5">
        <w:rPr>
          <w:rFonts w:ascii="Times New Roman" w:hAnsi="Times New Roman"/>
          <w:color w:val="000000"/>
          <w:sz w:val="24"/>
          <w:szCs w:val="24"/>
        </w:rPr>
        <w:t>;</w:t>
      </w:r>
    </w:p>
    <w:p w14:paraId="1A49C3B3" w14:textId="1ECE0CEB" w:rsidR="0021403B" w:rsidRDefault="0021403B" w:rsidP="003422BC">
      <w:pPr>
        <w:numPr>
          <w:ilvl w:val="0"/>
          <w:numId w:val="25"/>
        </w:numPr>
        <w:pBdr>
          <w:top w:val="nil"/>
          <w:left w:val="nil"/>
          <w:bottom w:val="nil"/>
          <w:right w:val="nil"/>
          <w:between w:val="nil"/>
        </w:pBdr>
        <w:shd w:val="clear" w:color="auto" w:fill="FFFFFF"/>
        <w:spacing w:after="0"/>
        <w:rPr>
          <w:color w:val="000000"/>
          <w:sz w:val="24"/>
          <w:szCs w:val="24"/>
        </w:rPr>
      </w:pPr>
      <w:r>
        <w:rPr>
          <w:rFonts w:ascii="Times New Roman" w:hAnsi="Times New Roman"/>
          <w:color w:val="000000"/>
          <w:sz w:val="24"/>
          <w:szCs w:val="24"/>
        </w:rPr>
        <w:t xml:space="preserve">“Disaster Inventory Management System: </w:t>
      </w:r>
      <w:proofErr w:type="spellStart"/>
      <w:r>
        <w:rPr>
          <w:rFonts w:ascii="Times New Roman" w:hAnsi="Times New Roman"/>
          <w:color w:val="000000"/>
          <w:sz w:val="24"/>
          <w:szCs w:val="24"/>
        </w:rPr>
        <w:t>DesInventar</w:t>
      </w:r>
      <w:proofErr w:type="spellEnd"/>
      <w:r>
        <w:rPr>
          <w:rFonts w:ascii="Times New Roman" w:hAnsi="Times New Roman"/>
          <w:color w:val="000000"/>
          <w:sz w:val="24"/>
          <w:szCs w:val="24"/>
        </w:rPr>
        <w:t>”, aiming to develop the national disaster databases for Albania</w:t>
      </w:r>
      <w:r w:rsidR="00F77DB5">
        <w:rPr>
          <w:rFonts w:ascii="Times New Roman" w:hAnsi="Times New Roman"/>
          <w:color w:val="000000"/>
          <w:sz w:val="24"/>
          <w:szCs w:val="24"/>
        </w:rPr>
        <w:t>;</w:t>
      </w:r>
    </w:p>
    <w:p w14:paraId="1AE566B9" w14:textId="77777777" w:rsidR="0021403B" w:rsidRDefault="0021403B" w:rsidP="0021403B">
      <w:pPr>
        <w:numPr>
          <w:ilvl w:val="0"/>
          <w:numId w:val="25"/>
        </w:numPr>
        <w:pBdr>
          <w:top w:val="nil"/>
          <w:left w:val="nil"/>
          <w:bottom w:val="nil"/>
          <w:right w:val="nil"/>
          <w:between w:val="nil"/>
        </w:pBdr>
        <w:shd w:val="clear" w:color="auto" w:fill="FFFFFF"/>
        <w:spacing w:after="0"/>
        <w:rPr>
          <w:color w:val="000000"/>
          <w:sz w:val="24"/>
          <w:szCs w:val="24"/>
        </w:rPr>
      </w:pPr>
      <w:r>
        <w:rPr>
          <w:rFonts w:ascii="Times New Roman" w:hAnsi="Times New Roman"/>
          <w:color w:val="000000"/>
          <w:sz w:val="24"/>
          <w:szCs w:val="24"/>
        </w:rPr>
        <w:t>“</w:t>
      </w:r>
      <w:proofErr w:type="spellStart"/>
      <w:r>
        <w:rPr>
          <w:rFonts w:ascii="Times New Roman" w:hAnsi="Times New Roman"/>
          <w:color w:val="000000"/>
          <w:sz w:val="24"/>
          <w:szCs w:val="24"/>
        </w:rPr>
        <w:t>IncREO</w:t>
      </w:r>
      <w:proofErr w:type="spellEnd"/>
      <w:r>
        <w:rPr>
          <w:rFonts w:ascii="Times New Roman" w:hAnsi="Times New Roman"/>
          <w:color w:val="000000"/>
          <w:sz w:val="24"/>
          <w:szCs w:val="24"/>
        </w:rPr>
        <w:t xml:space="preserve"> - Increasing Resilience through Earth Observation” aiming to provide actors responsible for civil protection and disaster management with Earth Observation based solutions contributing to an improved preparedness and mitigation planning for areas highly vulnerable to natural disasters and already noticeable climate change trends;</w:t>
      </w:r>
    </w:p>
    <w:p w14:paraId="6DA27FA0" w14:textId="77777777" w:rsidR="0021403B" w:rsidRDefault="0021403B" w:rsidP="0021403B">
      <w:pPr>
        <w:numPr>
          <w:ilvl w:val="0"/>
          <w:numId w:val="25"/>
        </w:numPr>
        <w:pBdr>
          <w:top w:val="nil"/>
          <w:left w:val="nil"/>
          <w:bottom w:val="nil"/>
          <w:right w:val="nil"/>
          <w:between w:val="nil"/>
        </w:pBdr>
        <w:shd w:val="clear" w:color="auto" w:fill="FFFFFF"/>
        <w:spacing w:after="0"/>
        <w:rPr>
          <w:color w:val="000000"/>
          <w:sz w:val="24"/>
          <w:szCs w:val="24"/>
        </w:rPr>
      </w:pPr>
      <w:r>
        <w:rPr>
          <w:rFonts w:ascii="Times New Roman" w:hAnsi="Times New Roman"/>
          <w:color w:val="000000"/>
          <w:sz w:val="24"/>
          <w:szCs w:val="24"/>
        </w:rPr>
        <w:t xml:space="preserve">“IPA FLOOD- Prevention, preparedness and response to floods in the Western Balkans and Turkey” aiming to improve measures for coordinated preparedness for response by </w:t>
      </w:r>
      <w:proofErr w:type="spellStart"/>
      <w:r>
        <w:rPr>
          <w:rFonts w:ascii="Times New Roman" w:hAnsi="Times New Roman"/>
          <w:color w:val="000000"/>
          <w:sz w:val="24"/>
          <w:szCs w:val="24"/>
        </w:rPr>
        <w:t>neighboring</w:t>
      </w:r>
      <w:proofErr w:type="spellEnd"/>
      <w:r>
        <w:rPr>
          <w:rFonts w:ascii="Times New Roman" w:hAnsi="Times New Roman"/>
          <w:color w:val="000000"/>
          <w:sz w:val="24"/>
          <w:szCs w:val="24"/>
        </w:rPr>
        <w:t xml:space="preserve"> countries, including through cooperation with the Union Civil Protection Mechanism, and integrated flood risk management – encompassing prevention – as approached at EU level;</w:t>
      </w:r>
    </w:p>
    <w:p w14:paraId="2511996F" w14:textId="59619BD4" w:rsidR="0021403B" w:rsidRPr="003836DD" w:rsidRDefault="0021403B" w:rsidP="008D141B">
      <w:pPr>
        <w:numPr>
          <w:ilvl w:val="0"/>
          <w:numId w:val="25"/>
        </w:numPr>
        <w:pBdr>
          <w:top w:val="nil"/>
          <w:left w:val="nil"/>
          <w:bottom w:val="nil"/>
          <w:right w:val="nil"/>
          <w:between w:val="nil"/>
        </w:pBdr>
        <w:shd w:val="clear" w:color="auto" w:fill="FFFFFF"/>
        <w:spacing w:after="0"/>
        <w:rPr>
          <w:color w:val="000000"/>
          <w:sz w:val="24"/>
          <w:szCs w:val="24"/>
        </w:rPr>
      </w:pPr>
      <w:r>
        <w:rPr>
          <w:rFonts w:ascii="Times New Roman" w:hAnsi="Times New Roman"/>
          <w:color w:val="000000"/>
          <w:sz w:val="24"/>
          <w:szCs w:val="24"/>
        </w:rPr>
        <w:t>“IPA Disaster Risk Assessment and Mapping” aiming to enhance the abilities of the beneficiaries to ensure a proper risk management in national, regional and EU level.</w:t>
      </w:r>
    </w:p>
    <w:p w14:paraId="20E6793D" w14:textId="77777777" w:rsidR="00D81857" w:rsidRDefault="00D81857" w:rsidP="008A65FE">
      <w:pPr>
        <w:pStyle w:val="Heading1"/>
      </w:pPr>
      <w:bookmarkStart w:id="6" w:name="_Toc106657781"/>
      <w:r w:rsidRPr="0063749B">
        <w:t>OBJECTIVE</w:t>
      </w:r>
      <w:r w:rsidR="00671268">
        <w:t>S</w:t>
      </w:r>
      <w:r w:rsidRPr="0063749B">
        <w:t xml:space="preserve"> &amp; EXPECTED </w:t>
      </w:r>
      <w:r w:rsidR="00671268">
        <w:t>OUTPUTS</w:t>
      </w:r>
      <w:bookmarkEnd w:id="6"/>
    </w:p>
    <w:p w14:paraId="62E04A5E" w14:textId="6583AA28" w:rsidR="0021403B" w:rsidRDefault="0021403B" w:rsidP="0021403B">
      <w:pPr>
        <w:rPr>
          <w:rFonts w:ascii="Times New Roman" w:hAnsi="Times New Roman"/>
          <w:sz w:val="24"/>
          <w:szCs w:val="24"/>
        </w:rPr>
      </w:pPr>
      <w:r>
        <w:rPr>
          <w:rFonts w:ascii="Times New Roman" w:hAnsi="Times New Roman"/>
          <w:sz w:val="24"/>
          <w:szCs w:val="24"/>
        </w:rPr>
        <w:t>The TO BE READY project aims at facing common challenge shared among Italian, Albanian and Montenegrin Adriatic regions which, in the last years, are hit by various natural and man-made disasters mainly many wildfires and floods that have caused notable human losses, damages to environment and infrastructures</w:t>
      </w:r>
      <w:r w:rsidR="00855063">
        <w:rPr>
          <w:rFonts w:ascii="Times New Roman" w:hAnsi="Times New Roman"/>
          <w:sz w:val="24"/>
          <w:szCs w:val="24"/>
        </w:rPr>
        <w:t xml:space="preserve">, </w:t>
      </w:r>
      <w:r w:rsidR="00855063" w:rsidRPr="00855063">
        <w:rPr>
          <w:rFonts w:ascii="Times New Roman" w:hAnsi="Times New Roman"/>
          <w:sz w:val="24"/>
          <w:szCs w:val="24"/>
        </w:rPr>
        <w:t>as well as increase social warning.</w:t>
      </w:r>
      <w:r>
        <w:rPr>
          <w:rFonts w:ascii="Times New Roman" w:hAnsi="Times New Roman"/>
          <w:sz w:val="24"/>
          <w:szCs w:val="24"/>
        </w:rPr>
        <w:t xml:space="preserve"> To this regard, the project overall objective is to enhance conditions to increase the safety of the Italian, Albanian and Montenegrin basin from natural and man-made disaster implementing cross border initiatives able to establish a bridge among participating regions in order to adopt common intervention strategies in case of wildfires and floods. The principal expected changes to be achieved is improving coordination and level of preparation of strategic key actors involved in the phase of prevention and management of the emergency in case of fires and floods hazards. </w:t>
      </w:r>
    </w:p>
    <w:p w14:paraId="5191D92E" w14:textId="51EEC33C" w:rsidR="0021403B" w:rsidRDefault="0021403B" w:rsidP="0021403B">
      <w:pPr>
        <w:rPr>
          <w:rFonts w:ascii="Times New Roman" w:hAnsi="Times New Roman"/>
          <w:sz w:val="24"/>
          <w:szCs w:val="24"/>
        </w:rPr>
      </w:pPr>
      <w:r>
        <w:rPr>
          <w:rFonts w:ascii="Times New Roman" w:hAnsi="Times New Roman"/>
          <w:sz w:val="24"/>
          <w:szCs w:val="24"/>
        </w:rPr>
        <w:t xml:space="preserve">This project is implemented by Molise Region (Department of Civil Protection) in Italy - Project Leader, Puglia Region (Civil Protection Unit) in Italy; Ministry of Defence (AKMC) of Albania; Ministry of Interior (Department of Civil Emergencies) of Montenegro and Ministry of Interior of the Republic of Albania - Associate Partner. </w:t>
      </w:r>
    </w:p>
    <w:p w14:paraId="3FBFD79F" w14:textId="3E752EA8" w:rsidR="008C2CDE" w:rsidRDefault="00732AEC" w:rsidP="00E922F3">
      <w:pPr>
        <w:rPr>
          <w:rFonts w:ascii="Times New Roman" w:hAnsi="Times New Roman"/>
          <w:sz w:val="24"/>
          <w:szCs w:val="24"/>
        </w:rPr>
      </w:pPr>
      <w:r w:rsidRPr="00732AEC">
        <w:rPr>
          <w:rFonts w:ascii="Times New Roman" w:hAnsi="Times New Roman"/>
          <w:sz w:val="24"/>
          <w:szCs w:val="24"/>
        </w:rPr>
        <w:t xml:space="preserve">Fires </w:t>
      </w:r>
      <w:r>
        <w:rPr>
          <w:rFonts w:ascii="Times New Roman" w:hAnsi="Times New Roman"/>
          <w:sz w:val="24"/>
          <w:szCs w:val="24"/>
        </w:rPr>
        <w:t>are a present</w:t>
      </w:r>
      <w:r w:rsidRPr="00732AEC">
        <w:rPr>
          <w:rFonts w:ascii="Times New Roman" w:hAnsi="Times New Roman"/>
          <w:sz w:val="24"/>
          <w:szCs w:val="24"/>
        </w:rPr>
        <w:t xml:space="preserve"> phenomenon</w:t>
      </w:r>
      <w:r>
        <w:rPr>
          <w:rFonts w:ascii="Times New Roman" w:hAnsi="Times New Roman"/>
          <w:sz w:val="24"/>
          <w:szCs w:val="24"/>
        </w:rPr>
        <w:t xml:space="preserve"> during the summer season</w:t>
      </w:r>
      <w:r w:rsidRPr="00732AEC">
        <w:rPr>
          <w:rFonts w:ascii="Times New Roman" w:hAnsi="Times New Roman"/>
          <w:sz w:val="24"/>
          <w:szCs w:val="24"/>
        </w:rPr>
        <w:t xml:space="preserve"> in </w:t>
      </w:r>
      <w:r>
        <w:rPr>
          <w:rFonts w:ascii="Times New Roman" w:hAnsi="Times New Roman"/>
          <w:sz w:val="24"/>
          <w:szCs w:val="24"/>
        </w:rPr>
        <w:t>Albania and</w:t>
      </w:r>
      <w:r w:rsidRPr="00732AEC">
        <w:rPr>
          <w:rFonts w:ascii="Times New Roman" w:hAnsi="Times New Roman"/>
          <w:sz w:val="24"/>
          <w:szCs w:val="24"/>
        </w:rPr>
        <w:t xml:space="preserve"> it becomes a serious threat when</w:t>
      </w:r>
      <w:r>
        <w:rPr>
          <w:rFonts w:ascii="Times New Roman" w:hAnsi="Times New Roman"/>
          <w:sz w:val="24"/>
          <w:szCs w:val="24"/>
        </w:rPr>
        <w:t xml:space="preserve"> </w:t>
      </w:r>
      <w:r w:rsidRPr="00732AEC">
        <w:rPr>
          <w:rFonts w:ascii="Times New Roman" w:hAnsi="Times New Roman"/>
          <w:sz w:val="24"/>
          <w:szCs w:val="24"/>
        </w:rPr>
        <w:t>hectares</w:t>
      </w:r>
      <w:r>
        <w:rPr>
          <w:rFonts w:ascii="Times New Roman" w:hAnsi="Times New Roman"/>
          <w:sz w:val="24"/>
          <w:szCs w:val="24"/>
        </w:rPr>
        <w:t xml:space="preserve"> are</w:t>
      </w:r>
      <w:r w:rsidRPr="00732AEC">
        <w:rPr>
          <w:rFonts w:ascii="Times New Roman" w:hAnsi="Times New Roman"/>
          <w:sz w:val="24"/>
          <w:szCs w:val="24"/>
        </w:rPr>
        <w:t xml:space="preserve"> burn</w:t>
      </w:r>
      <w:r>
        <w:rPr>
          <w:rFonts w:ascii="Times New Roman" w:hAnsi="Times New Roman"/>
          <w:sz w:val="24"/>
          <w:szCs w:val="24"/>
        </w:rPr>
        <w:t>ed</w:t>
      </w:r>
      <w:r w:rsidRPr="00732AEC">
        <w:rPr>
          <w:rFonts w:ascii="Times New Roman" w:hAnsi="Times New Roman"/>
          <w:sz w:val="24"/>
          <w:szCs w:val="24"/>
        </w:rPr>
        <w:t xml:space="preserve"> per year. The population is largely unaware of the risks and how to act in</w:t>
      </w:r>
      <w:r>
        <w:rPr>
          <w:rFonts w:ascii="Times New Roman" w:hAnsi="Times New Roman"/>
          <w:sz w:val="24"/>
          <w:szCs w:val="24"/>
        </w:rPr>
        <w:t xml:space="preserve"> </w:t>
      </w:r>
      <w:r w:rsidRPr="00732AEC">
        <w:rPr>
          <w:rFonts w:ascii="Times New Roman" w:hAnsi="Times New Roman"/>
          <w:sz w:val="24"/>
          <w:szCs w:val="24"/>
        </w:rPr>
        <w:t>case of fire, and in turn, the need to protect people and infrastructures may compromise the resources</w:t>
      </w:r>
      <w:r>
        <w:rPr>
          <w:rFonts w:ascii="Times New Roman" w:hAnsi="Times New Roman"/>
          <w:sz w:val="24"/>
          <w:szCs w:val="24"/>
        </w:rPr>
        <w:t xml:space="preserve"> </w:t>
      </w:r>
      <w:r w:rsidRPr="00732AEC">
        <w:rPr>
          <w:rFonts w:ascii="Times New Roman" w:hAnsi="Times New Roman"/>
          <w:sz w:val="24"/>
          <w:szCs w:val="24"/>
        </w:rPr>
        <w:t>available for fire prevention and suppression, especially near houses situated close by forested areas.</w:t>
      </w:r>
      <w:r>
        <w:rPr>
          <w:rFonts w:ascii="Times New Roman" w:hAnsi="Times New Roman"/>
          <w:sz w:val="24"/>
          <w:szCs w:val="24"/>
        </w:rPr>
        <w:t xml:space="preserve"> </w:t>
      </w:r>
      <w:r w:rsidRPr="003A17B4">
        <w:rPr>
          <w:rFonts w:ascii="Times New Roman" w:hAnsi="Times New Roman"/>
          <w:sz w:val="24"/>
          <w:szCs w:val="24"/>
        </w:rPr>
        <w:t>Therefore, it is essential to raise individual awareness on the risk exposure and individual self-protection</w:t>
      </w:r>
      <w:r w:rsidR="004B4F15" w:rsidRPr="003A17B4">
        <w:rPr>
          <w:rFonts w:ascii="Times New Roman" w:hAnsi="Times New Roman"/>
          <w:sz w:val="24"/>
          <w:szCs w:val="24"/>
        </w:rPr>
        <w:t xml:space="preserve"> and prevention</w:t>
      </w:r>
      <w:r w:rsidRPr="003A17B4">
        <w:rPr>
          <w:rFonts w:ascii="Times New Roman" w:hAnsi="Times New Roman"/>
          <w:sz w:val="24"/>
          <w:szCs w:val="24"/>
        </w:rPr>
        <w:t xml:space="preserve"> capacity, in order to reduce the social, economic and environmental costs of wildfire. A</w:t>
      </w:r>
      <w:r w:rsidRPr="00732AEC">
        <w:rPr>
          <w:rFonts w:ascii="Times New Roman" w:hAnsi="Times New Roman"/>
          <w:sz w:val="24"/>
          <w:szCs w:val="24"/>
        </w:rPr>
        <w:t xml:space="preserve"> lot of resources are allocated towards </w:t>
      </w:r>
      <w:r w:rsidRPr="00732AEC">
        <w:rPr>
          <w:rFonts w:ascii="Times New Roman" w:hAnsi="Times New Roman"/>
          <w:sz w:val="24"/>
          <w:szCs w:val="24"/>
        </w:rPr>
        <w:lastRenderedPageBreak/>
        <w:t xml:space="preserve">fire suppression every year, but equal priority should be given to </w:t>
      </w:r>
      <w:r w:rsidRPr="003A17B4">
        <w:rPr>
          <w:rFonts w:ascii="Times New Roman" w:hAnsi="Times New Roman"/>
          <w:sz w:val="24"/>
          <w:szCs w:val="24"/>
        </w:rPr>
        <w:t>prevention efforts</w:t>
      </w:r>
      <w:r w:rsidRPr="00732AEC">
        <w:rPr>
          <w:rFonts w:ascii="Times New Roman" w:hAnsi="Times New Roman"/>
          <w:sz w:val="24"/>
          <w:szCs w:val="24"/>
        </w:rPr>
        <w:t>. Prevention needs to be done on the landscape level</w:t>
      </w:r>
      <w:r>
        <w:rPr>
          <w:rFonts w:ascii="Times New Roman" w:hAnsi="Times New Roman"/>
          <w:sz w:val="24"/>
          <w:szCs w:val="24"/>
        </w:rPr>
        <w:t>, and i</w:t>
      </w:r>
      <w:r w:rsidRPr="00732AEC">
        <w:rPr>
          <w:rFonts w:ascii="Times New Roman" w:hAnsi="Times New Roman"/>
          <w:sz w:val="24"/>
          <w:szCs w:val="24"/>
        </w:rPr>
        <w:t>t is of the utmost importance to consider fire risk in landscape planning and to promote fire prevention education by running campaigns in order to raise awareness among all the different members of the population.</w:t>
      </w:r>
      <w:r w:rsidR="00E922F3">
        <w:rPr>
          <w:rFonts w:ascii="Times New Roman" w:hAnsi="Times New Roman"/>
          <w:sz w:val="24"/>
          <w:szCs w:val="24"/>
        </w:rPr>
        <w:t xml:space="preserve"> The campaign should aim to </w:t>
      </w:r>
      <w:r w:rsidR="002C6209" w:rsidRPr="002C6209">
        <w:rPr>
          <w:rFonts w:ascii="Times New Roman" w:hAnsi="Times New Roman"/>
          <w:sz w:val="24"/>
          <w:szCs w:val="24"/>
        </w:rPr>
        <w:t>provid</w:t>
      </w:r>
      <w:r w:rsidR="00E922F3">
        <w:rPr>
          <w:rFonts w:ascii="Times New Roman" w:hAnsi="Times New Roman"/>
          <w:sz w:val="24"/>
          <w:szCs w:val="24"/>
        </w:rPr>
        <w:t>e</w:t>
      </w:r>
      <w:r w:rsidR="002C6209" w:rsidRPr="002C6209">
        <w:rPr>
          <w:rFonts w:ascii="Times New Roman" w:hAnsi="Times New Roman"/>
          <w:sz w:val="24"/>
          <w:szCs w:val="24"/>
        </w:rPr>
        <w:t xml:space="preserve"> information to the public which is as scientifically and technically accurate as possible, to improve planning and development of risk communication, both at a</w:t>
      </w:r>
      <w:r w:rsidR="00E922F3">
        <w:rPr>
          <w:rFonts w:ascii="Times New Roman" w:hAnsi="Times New Roman"/>
          <w:sz w:val="24"/>
          <w:szCs w:val="24"/>
        </w:rPr>
        <w:t xml:space="preserve"> local and </w:t>
      </w:r>
      <w:r w:rsidR="002C6209" w:rsidRPr="002C6209">
        <w:rPr>
          <w:rFonts w:ascii="Times New Roman" w:hAnsi="Times New Roman"/>
          <w:sz w:val="24"/>
          <w:szCs w:val="24"/>
        </w:rPr>
        <w:t>country level</w:t>
      </w:r>
      <w:r w:rsidR="00E922F3">
        <w:rPr>
          <w:rFonts w:ascii="Times New Roman" w:hAnsi="Times New Roman"/>
          <w:sz w:val="24"/>
          <w:szCs w:val="24"/>
        </w:rPr>
        <w:t>.</w:t>
      </w:r>
    </w:p>
    <w:p w14:paraId="773C2D5C" w14:textId="77777777" w:rsidR="00D81857" w:rsidRPr="0063749B" w:rsidRDefault="00D81857" w:rsidP="009D2CAF">
      <w:pPr>
        <w:pStyle w:val="Heading2"/>
      </w:pPr>
      <w:bookmarkStart w:id="7" w:name="_Toc106657782"/>
      <w:r w:rsidRPr="0063749B">
        <w:t>Overall objective</w:t>
      </w:r>
      <w:bookmarkEnd w:id="7"/>
    </w:p>
    <w:p w14:paraId="3F6E84DD" w14:textId="25512987" w:rsidR="009144FC" w:rsidRPr="002C6209" w:rsidRDefault="00305D78" w:rsidP="009144FC">
      <w:pPr>
        <w:rPr>
          <w:rFonts w:ascii="Times New Roman" w:hAnsi="Times New Roman"/>
          <w:sz w:val="24"/>
          <w:szCs w:val="24"/>
        </w:rPr>
      </w:pPr>
      <w:r w:rsidRPr="00305D78">
        <w:rPr>
          <w:rFonts w:ascii="Times New Roman" w:hAnsi="Times New Roman"/>
          <w:sz w:val="24"/>
          <w:szCs w:val="24"/>
        </w:rPr>
        <w:t>The overall objective (Impact) to which this action contributes</w:t>
      </w:r>
      <w:r>
        <w:rPr>
          <w:rFonts w:ascii="Times New Roman" w:hAnsi="Times New Roman"/>
          <w:sz w:val="24"/>
          <w:szCs w:val="24"/>
        </w:rPr>
        <w:t xml:space="preserve"> is</w:t>
      </w:r>
      <w:r w:rsidR="001877E7">
        <w:rPr>
          <w:rFonts w:ascii="Times New Roman" w:hAnsi="Times New Roman"/>
          <w:sz w:val="24"/>
          <w:szCs w:val="24"/>
        </w:rPr>
        <w:t xml:space="preserve"> </w:t>
      </w:r>
      <w:r w:rsidR="002C6209" w:rsidRPr="0021403B">
        <w:rPr>
          <w:rFonts w:ascii="Times New Roman" w:hAnsi="Times New Roman"/>
          <w:sz w:val="24"/>
          <w:szCs w:val="24"/>
        </w:rPr>
        <w:t xml:space="preserve">to produce </w:t>
      </w:r>
      <w:r w:rsidR="002C6209">
        <w:rPr>
          <w:rFonts w:ascii="Times New Roman" w:hAnsi="Times New Roman"/>
          <w:sz w:val="24"/>
          <w:szCs w:val="24"/>
        </w:rPr>
        <w:t xml:space="preserve">fire risk awareness campaign strategy and implementation plan and to design materials to prevent </w:t>
      </w:r>
      <w:r w:rsidR="002C6209" w:rsidRPr="008C2CDE">
        <w:rPr>
          <w:rFonts w:ascii="Times New Roman" w:hAnsi="Times New Roman"/>
          <w:sz w:val="24"/>
          <w:szCs w:val="24"/>
        </w:rPr>
        <w:t>on how to reduce risk and prevent fire and how to respond in these emergency cases.</w:t>
      </w:r>
      <w:r w:rsidR="002C6209">
        <w:rPr>
          <w:rFonts w:ascii="Times New Roman" w:hAnsi="Times New Roman"/>
          <w:sz w:val="24"/>
          <w:szCs w:val="24"/>
        </w:rPr>
        <w:t xml:space="preserve"> </w:t>
      </w:r>
    </w:p>
    <w:p w14:paraId="0DEBFABD" w14:textId="77777777" w:rsidR="00D81857" w:rsidRPr="0063749B" w:rsidRDefault="00312C82" w:rsidP="009D2CAF">
      <w:pPr>
        <w:pStyle w:val="Heading2"/>
      </w:pPr>
      <w:r>
        <w:t xml:space="preserve"> </w:t>
      </w:r>
      <w:bookmarkStart w:id="8" w:name="_Toc64132845"/>
      <w:bookmarkStart w:id="9" w:name="_Toc106657783"/>
      <w:r>
        <w:t xml:space="preserve">Specific </w:t>
      </w:r>
      <w:r w:rsidR="00B14237">
        <w:t>o</w:t>
      </w:r>
      <w:r>
        <w:t>bjective(s)</w:t>
      </w:r>
      <w:bookmarkEnd w:id="8"/>
      <w:bookmarkEnd w:id="9"/>
    </w:p>
    <w:p w14:paraId="30FEE014" w14:textId="7CF0956D" w:rsidR="00D81857" w:rsidRDefault="00D81857" w:rsidP="00A4001B">
      <w:pPr>
        <w:keepNext/>
        <w:keepLines/>
        <w:rPr>
          <w:rFonts w:ascii="Times New Roman" w:hAnsi="Times New Roman"/>
          <w:sz w:val="22"/>
          <w:szCs w:val="22"/>
        </w:rPr>
      </w:pPr>
      <w:r w:rsidRPr="0063749B">
        <w:rPr>
          <w:rFonts w:ascii="Times New Roman" w:hAnsi="Times New Roman"/>
          <w:sz w:val="22"/>
          <w:szCs w:val="22"/>
        </w:rPr>
        <w:t xml:space="preserve">The </w:t>
      </w:r>
      <w:r w:rsidR="00312C82" w:rsidRPr="001E27BD">
        <w:rPr>
          <w:rFonts w:ascii="Times New Roman" w:hAnsi="Times New Roman"/>
          <w:sz w:val="22"/>
          <w:szCs w:val="22"/>
        </w:rPr>
        <w:t>specific objective</w:t>
      </w:r>
      <w:r w:rsidR="00EA7E20">
        <w:rPr>
          <w:rFonts w:ascii="Times New Roman" w:hAnsi="Times New Roman"/>
          <w:sz w:val="22"/>
          <w:szCs w:val="22"/>
        </w:rPr>
        <w:t>s</w:t>
      </w:r>
      <w:r w:rsidR="00312C82" w:rsidRPr="001E27BD">
        <w:rPr>
          <w:rFonts w:ascii="Times New Roman" w:hAnsi="Times New Roman"/>
          <w:sz w:val="22"/>
          <w:szCs w:val="22"/>
        </w:rPr>
        <w:t xml:space="preserve"> </w:t>
      </w:r>
      <w:r w:rsidR="00F44940" w:rsidRPr="00F44940">
        <w:rPr>
          <w:rFonts w:ascii="Times New Roman" w:hAnsi="Times New Roman"/>
          <w:sz w:val="22"/>
          <w:szCs w:val="22"/>
        </w:rPr>
        <w:t>(Outcomes)</w:t>
      </w:r>
      <w:r w:rsidR="00F44940">
        <w:rPr>
          <w:rFonts w:ascii="Times New Roman" w:hAnsi="Times New Roman"/>
          <w:sz w:val="22"/>
          <w:szCs w:val="22"/>
        </w:rPr>
        <w:t xml:space="preserve"> </w:t>
      </w:r>
      <w:r w:rsidRPr="0063749B">
        <w:rPr>
          <w:rFonts w:ascii="Times New Roman" w:hAnsi="Times New Roman"/>
          <w:sz w:val="22"/>
          <w:szCs w:val="22"/>
        </w:rPr>
        <w:t>of this contract</w:t>
      </w:r>
      <w:r w:rsidR="00EA7E20">
        <w:rPr>
          <w:rFonts w:ascii="Times New Roman" w:hAnsi="Times New Roman"/>
          <w:sz w:val="22"/>
          <w:szCs w:val="22"/>
        </w:rPr>
        <w:t xml:space="preserve"> are </w:t>
      </w:r>
      <w:r w:rsidRPr="0063749B">
        <w:rPr>
          <w:rFonts w:ascii="Times New Roman" w:hAnsi="Times New Roman"/>
          <w:sz w:val="22"/>
          <w:szCs w:val="22"/>
        </w:rPr>
        <w:t>as follows:</w:t>
      </w:r>
    </w:p>
    <w:p w14:paraId="748A03DC" w14:textId="797940BB" w:rsidR="00EA7E20" w:rsidRPr="0006571B" w:rsidRDefault="00EA7E20" w:rsidP="0006571B">
      <w:pPr>
        <w:keepNext/>
        <w:keepLines/>
        <w:numPr>
          <w:ilvl w:val="0"/>
          <w:numId w:val="27"/>
        </w:numPr>
        <w:spacing w:after="0"/>
        <w:rPr>
          <w:rFonts w:ascii="Times New Roman" w:hAnsi="Times New Roman"/>
          <w:sz w:val="24"/>
          <w:szCs w:val="24"/>
        </w:rPr>
      </w:pPr>
      <w:r w:rsidRPr="0006571B">
        <w:rPr>
          <w:rFonts w:ascii="Times New Roman" w:hAnsi="Times New Roman"/>
          <w:sz w:val="24"/>
          <w:szCs w:val="24"/>
        </w:rPr>
        <w:t xml:space="preserve">To </w:t>
      </w:r>
      <w:r w:rsidR="006D6F56" w:rsidRPr="0006571B">
        <w:rPr>
          <w:rFonts w:ascii="Times New Roman" w:hAnsi="Times New Roman"/>
          <w:sz w:val="24"/>
          <w:szCs w:val="24"/>
        </w:rPr>
        <w:t>produce</w:t>
      </w:r>
      <w:r w:rsidRPr="0006571B">
        <w:rPr>
          <w:rFonts w:ascii="Times New Roman" w:hAnsi="Times New Roman"/>
          <w:sz w:val="24"/>
          <w:szCs w:val="24"/>
        </w:rPr>
        <w:t xml:space="preserve"> an Information and Awareness Analysis to determine the level of knowledge and reaction in case of fire and floods, through situation analysis, a survey with relevant stakeholders and in relevant municipalities, and data analysis to provide information and awareness needs for a wider audience in the framework of awareness campaign.</w:t>
      </w:r>
    </w:p>
    <w:p w14:paraId="6DC30156" w14:textId="0F6ACCAE" w:rsidR="00EA7E20" w:rsidRPr="0006571B" w:rsidRDefault="00445F13" w:rsidP="0006571B">
      <w:pPr>
        <w:keepNext/>
        <w:keepLines/>
        <w:numPr>
          <w:ilvl w:val="0"/>
          <w:numId w:val="27"/>
        </w:numPr>
        <w:spacing w:after="0"/>
        <w:rPr>
          <w:rFonts w:ascii="Times New Roman" w:hAnsi="Times New Roman"/>
          <w:sz w:val="24"/>
          <w:szCs w:val="24"/>
        </w:rPr>
      </w:pPr>
      <w:r w:rsidRPr="0006571B">
        <w:rPr>
          <w:rFonts w:ascii="Times New Roman" w:hAnsi="Times New Roman"/>
          <w:sz w:val="24"/>
          <w:szCs w:val="24"/>
        </w:rPr>
        <w:t>To</w:t>
      </w:r>
      <w:r w:rsidR="006D6F56" w:rsidRPr="0006571B">
        <w:rPr>
          <w:rFonts w:ascii="Times New Roman" w:hAnsi="Times New Roman"/>
          <w:sz w:val="24"/>
          <w:szCs w:val="24"/>
        </w:rPr>
        <w:t xml:space="preserve"> produce</w:t>
      </w:r>
      <w:r w:rsidRPr="0006571B">
        <w:rPr>
          <w:rFonts w:ascii="Times New Roman" w:hAnsi="Times New Roman"/>
          <w:sz w:val="24"/>
          <w:szCs w:val="24"/>
        </w:rPr>
        <w:t xml:space="preserve"> an </w:t>
      </w:r>
      <w:r w:rsidR="00EA7E20" w:rsidRPr="0006571B">
        <w:rPr>
          <w:rFonts w:ascii="Times New Roman" w:hAnsi="Times New Roman"/>
          <w:sz w:val="24"/>
          <w:szCs w:val="24"/>
        </w:rPr>
        <w:t>Information and Awareness Campaign Strategy and Implementation Plan</w:t>
      </w:r>
      <w:r w:rsidR="004D3544" w:rsidRPr="0006571B">
        <w:rPr>
          <w:rFonts w:ascii="Times New Roman" w:hAnsi="Times New Roman"/>
          <w:sz w:val="24"/>
          <w:szCs w:val="24"/>
        </w:rPr>
        <w:t>,</w:t>
      </w:r>
      <w:r w:rsidR="00EA7E20" w:rsidRPr="0006571B">
        <w:rPr>
          <w:rFonts w:ascii="Times New Roman" w:hAnsi="Times New Roman"/>
          <w:sz w:val="24"/>
          <w:szCs w:val="24"/>
        </w:rPr>
        <w:t xml:space="preserve"> based on the information and awareness analysis, to enhance the awareness, understanding, and knowledge on how to reduce risk and prevent fire and how to respond in these emergency cases, by specifying appropriate communication channels, dissemination methods and media</w:t>
      </w:r>
      <w:r w:rsidR="004D3544" w:rsidRPr="0006571B">
        <w:rPr>
          <w:rFonts w:ascii="Times New Roman" w:hAnsi="Times New Roman"/>
          <w:sz w:val="24"/>
          <w:szCs w:val="24"/>
        </w:rPr>
        <w:t>,</w:t>
      </w:r>
      <w:r w:rsidR="00EA7E20" w:rsidRPr="0006571B">
        <w:rPr>
          <w:rFonts w:ascii="Times New Roman" w:hAnsi="Times New Roman"/>
          <w:sz w:val="24"/>
          <w:szCs w:val="24"/>
        </w:rPr>
        <w:t xml:space="preserve"> to effectively communicate key messages to specific stakeholders. </w:t>
      </w:r>
    </w:p>
    <w:p w14:paraId="7422E757" w14:textId="1E278B2F" w:rsidR="00E922F3" w:rsidRDefault="00445F13" w:rsidP="0006571B">
      <w:pPr>
        <w:keepNext/>
        <w:keepLines/>
        <w:numPr>
          <w:ilvl w:val="0"/>
          <w:numId w:val="27"/>
        </w:numPr>
        <w:spacing w:after="0"/>
        <w:rPr>
          <w:rFonts w:ascii="Times New Roman" w:hAnsi="Times New Roman"/>
          <w:sz w:val="24"/>
          <w:szCs w:val="24"/>
        </w:rPr>
      </w:pPr>
      <w:r w:rsidRPr="0006571B">
        <w:rPr>
          <w:rFonts w:ascii="Times New Roman" w:hAnsi="Times New Roman"/>
          <w:sz w:val="24"/>
          <w:szCs w:val="24"/>
        </w:rPr>
        <w:t xml:space="preserve">To </w:t>
      </w:r>
      <w:r w:rsidR="006D6F56" w:rsidRPr="0006571B">
        <w:rPr>
          <w:rFonts w:ascii="Times New Roman" w:hAnsi="Times New Roman"/>
          <w:sz w:val="24"/>
          <w:szCs w:val="24"/>
        </w:rPr>
        <w:t>d</w:t>
      </w:r>
      <w:r w:rsidR="00EA7E20" w:rsidRPr="0006571B">
        <w:rPr>
          <w:rFonts w:ascii="Times New Roman" w:hAnsi="Times New Roman"/>
          <w:sz w:val="24"/>
          <w:szCs w:val="24"/>
        </w:rPr>
        <w:t>esign the Fire Risk Awareness Campaign Materials through drafting of content for informational materials and design (including content for innovative practices such as mini videos, guides</w:t>
      </w:r>
      <w:r w:rsidR="00202953">
        <w:rPr>
          <w:rFonts w:ascii="Times New Roman" w:hAnsi="Times New Roman"/>
          <w:sz w:val="24"/>
          <w:szCs w:val="24"/>
        </w:rPr>
        <w:t xml:space="preserve"> related any relevant information to reduce risks from fire and floods</w:t>
      </w:r>
      <w:r w:rsidR="00EA7E20" w:rsidRPr="0006571B">
        <w:rPr>
          <w:rFonts w:ascii="Times New Roman" w:hAnsi="Times New Roman"/>
          <w:sz w:val="24"/>
          <w:szCs w:val="24"/>
        </w:rPr>
        <w:t>, leaflets</w:t>
      </w:r>
      <w:r w:rsidR="00202953">
        <w:rPr>
          <w:rFonts w:ascii="Times New Roman" w:hAnsi="Times New Roman"/>
          <w:sz w:val="24"/>
          <w:szCs w:val="24"/>
        </w:rPr>
        <w:t xml:space="preserve">, </w:t>
      </w:r>
      <w:r w:rsidR="00EA7E20" w:rsidRPr="0006571B">
        <w:rPr>
          <w:rFonts w:ascii="Times New Roman" w:hAnsi="Times New Roman"/>
          <w:sz w:val="24"/>
          <w:szCs w:val="24"/>
        </w:rPr>
        <w:t>etc.) on how to reduce risk and prevent fire and how to respond in these emergency cases</w:t>
      </w:r>
      <w:r w:rsidR="00EC690F" w:rsidRPr="0006571B">
        <w:rPr>
          <w:rFonts w:ascii="Times New Roman" w:hAnsi="Times New Roman"/>
          <w:sz w:val="24"/>
          <w:szCs w:val="24"/>
        </w:rPr>
        <w:t>.</w:t>
      </w:r>
    </w:p>
    <w:p w14:paraId="0A0C3C2E" w14:textId="77777777" w:rsidR="0006571B" w:rsidRPr="0006571B" w:rsidRDefault="0006571B" w:rsidP="0006571B">
      <w:pPr>
        <w:keepNext/>
        <w:keepLines/>
        <w:spacing w:after="0"/>
        <w:ind w:left="360"/>
        <w:rPr>
          <w:rFonts w:ascii="Times New Roman" w:hAnsi="Times New Roman"/>
          <w:sz w:val="24"/>
          <w:szCs w:val="24"/>
        </w:rPr>
      </w:pPr>
    </w:p>
    <w:p w14:paraId="2525757E" w14:textId="77777777" w:rsidR="00D81857" w:rsidRPr="0063749B" w:rsidRDefault="00312C82" w:rsidP="009D2CAF">
      <w:pPr>
        <w:pStyle w:val="Heading2"/>
      </w:pPr>
      <w:bookmarkStart w:id="10" w:name="_Toc106657784"/>
      <w:r>
        <w:t xml:space="preserve">Expected outputs </w:t>
      </w:r>
      <w:r w:rsidR="00D81857" w:rsidRPr="0063749B">
        <w:t xml:space="preserve">to be achieved by the </w:t>
      </w:r>
      <w:r w:rsidR="00E21553">
        <w:t>c</w:t>
      </w:r>
      <w:r w:rsidR="00320C07">
        <w:t>ontractor</w:t>
      </w:r>
      <w:bookmarkEnd w:id="10"/>
    </w:p>
    <w:p w14:paraId="572DA313" w14:textId="2591653C" w:rsidR="00445F13" w:rsidRPr="00717560" w:rsidRDefault="00A00FA1" w:rsidP="00445F13">
      <w:pPr>
        <w:rPr>
          <w:rFonts w:ascii="Times New Roman" w:hAnsi="Times New Roman"/>
          <w:sz w:val="24"/>
          <w:szCs w:val="24"/>
        </w:rPr>
      </w:pPr>
      <w:r w:rsidRPr="00717560">
        <w:rPr>
          <w:rFonts w:ascii="Times New Roman" w:hAnsi="Times New Roman"/>
          <w:sz w:val="24"/>
          <w:szCs w:val="24"/>
        </w:rPr>
        <w:t>Development of the report on Information and Awareness Analysis, the Awareness Campaign Strategy and Implementation Plan and</w:t>
      </w:r>
      <w:r w:rsidRPr="00717560">
        <w:rPr>
          <w:sz w:val="24"/>
          <w:szCs w:val="24"/>
        </w:rPr>
        <w:t xml:space="preserve"> </w:t>
      </w:r>
      <w:r w:rsidRPr="00717560">
        <w:rPr>
          <w:rFonts w:ascii="Times New Roman" w:hAnsi="Times New Roman"/>
          <w:sz w:val="24"/>
          <w:szCs w:val="24"/>
        </w:rPr>
        <w:t xml:space="preserve">the Communication materials conceptualized and designed </w:t>
      </w:r>
    </w:p>
    <w:p w14:paraId="386A5445" w14:textId="77777777" w:rsidR="00D81857" w:rsidRPr="0063749B" w:rsidRDefault="00D81857" w:rsidP="008A65FE">
      <w:pPr>
        <w:pStyle w:val="Heading1"/>
      </w:pPr>
      <w:bookmarkStart w:id="11" w:name="_Toc106657785"/>
      <w:r w:rsidRPr="0063749B">
        <w:t>ASSUMPTIONS &amp; RISKS</w:t>
      </w:r>
      <w:bookmarkEnd w:id="11"/>
    </w:p>
    <w:p w14:paraId="622FA791" w14:textId="77777777" w:rsidR="00D81857" w:rsidRPr="0063749B" w:rsidRDefault="00D81857" w:rsidP="009D2CAF">
      <w:pPr>
        <w:pStyle w:val="Heading2"/>
      </w:pPr>
      <w:bookmarkStart w:id="12" w:name="_Toc106657786"/>
      <w:r w:rsidRPr="0063749B">
        <w:t>Assumptions underlying the project</w:t>
      </w:r>
      <w:bookmarkEnd w:id="12"/>
    </w:p>
    <w:p w14:paraId="23805FFE" w14:textId="77777777" w:rsidR="005171C4" w:rsidRDefault="005171C4" w:rsidP="005171C4">
      <w:pPr>
        <w:pBdr>
          <w:top w:val="nil"/>
          <w:left w:val="nil"/>
          <w:bottom w:val="nil"/>
          <w:right w:val="nil"/>
          <w:between w:val="nil"/>
        </w:pBdr>
        <w:tabs>
          <w:tab w:val="left" w:pos="2161"/>
        </w:tabs>
        <w:rPr>
          <w:rFonts w:ascii="Times New Roman" w:hAnsi="Times New Roman"/>
          <w:color w:val="000000"/>
          <w:sz w:val="24"/>
          <w:szCs w:val="24"/>
        </w:rPr>
      </w:pPr>
      <w:r>
        <w:rPr>
          <w:rFonts w:ascii="Times New Roman" w:hAnsi="Times New Roman"/>
          <w:color w:val="000000"/>
          <w:sz w:val="24"/>
          <w:szCs w:val="24"/>
        </w:rPr>
        <w:t>N/A</w:t>
      </w:r>
    </w:p>
    <w:p w14:paraId="79FB3E7D" w14:textId="77777777" w:rsidR="00D81857" w:rsidRPr="0063749B" w:rsidRDefault="00D81857" w:rsidP="009D2CAF">
      <w:pPr>
        <w:pStyle w:val="Heading2"/>
      </w:pPr>
      <w:bookmarkStart w:id="13" w:name="_Toc106657787"/>
      <w:r w:rsidRPr="0063749B">
        <w:t>Risks</w:t>
      </w:r>
      <w:bookmarkEnd w:id="13"/>
    </w:p>
    <w:p w14:paraId="57EAF110" w14:textId="0D5B8A7A" w:rsidR="000C7F66" w:rsidRDefault="000C7F66" w:rsidP="008D141B">
      <w:pPr>
        <w:rPr>
          <w:rFonts w:ascii="Times New Roman" w:hAnsi="Times New Roman"/>
          <w:sz w:val="22"/>
          <w:szCs w:val="22"/>
        </w:rPr>
      </w:pPr>
      <w:r>
        <w:rPr>
          <w:rFonts w:ascii="Times New Roman" w:hAnsi="Times New Roman"/>
          <w:sz w:val="22"/>
          <w:szCs w:val="22"/>
        </w:rPr>
        <w:t>N/A</w:t>
      </w:r>
    </w:p>
    <w:p w14:paraId="303A9893" w14:textId="77777777" w:rsidR="00D81857" w:rsidRPr="0063749B" w:rsidRDefault="00D81857" w:rsidP="008A65FE">
      <w:pPr>
        <w:pStyle w:val="Heading1"/>
      </w:pPr>
      <w:bookmarkStart w:id="14" w:name="_Toc106657788"/>
      <w:r w:rsidRPr="0063749B">
        <w:lastRenderedPageBreak/>
        <w:t>SCOPE OF THE WORK</w:t>
      </w:r>
      <w:bookmarkEnd w:id="14"/>
    </w:p>
    <w:p w14:paraId="52FC0A2E" w14:textId="77777777" w:rsidR="00D81857" w:rsidRPr="0063749B" w:rsidRDefault="00D81857" w:rsidP="009D2CAF">
      <w:pPr>
        <w:pStyle w:val="Heading2"/>
      </w:pPr>
      <w:bookmarkStart w:id="15" w:name="_Toc106657789"/>
      <w:r w:rsidRPr="0063749B">
        <w:t>General</w:t>
      </w:r>
      <w:bookmarkEnd w:id="15"/>
    </w:p>
    <w:p w14:paraId="2A1F6B31" w14:textId="62747FF2" w:rsidR="00D81857" w:rsidRDefault="00D81857" w:rsidP="008D141B">
      <w:pPr>
        <w:pStyle w:val="Heading3"/>
        <w:keepNext w:val="0"/>
      </w:pPr>
      <w:r w:rsidRPr="0063749B">
        <w:t xml:space="preserve">Description of the </w:t>
      </w:r>
      <w:r w:rsidR="002E468E" w:rsidRPr="0063749B">
        <w:t>assignment</w:t>
      </w:r>
    </w:p>
    <w:p w14:paraId="3B691DC3" w14:textId="7174B781" w:rsidR="00744530" w:rsidRPr="000247EF" w:rsidRDefault="00291D4E" w:rsidP="00B21B66">
      <w:pPr>
        <w:rPr>
          <w:rFonts w:ascii="Times New Roman" w:hAnsi="Times New Roman"/>
          <w:sz w:val="24"/>
          <w:szCs w:val="24"/>
        </w:rPr>
      </w:pPr>
      <w:r w:rsidRPr="000247EF">
        <w:rPr>
          <w:rFonts w:ascii="Times New Roman" w:hAnsi="Times New Roman"/>
          <w:sz w:val="24"/>
          <w:szCs w:val="24"/>
        </w:rPr>
        <w:t>The scope of the contract is to regulate the responsibilities, financial remuneration, deadlines and terms of services between the selected operator (contractor) related to the communication</w:t>
      </w:r>
      <w:r w:rsidR="00AD1B2E">
        <w:rPr>
          <w:rFonts w:ascii="Times New Roman" w:hAnsi="Times New Roman"/>
          <w:sz w:val="24"/>
          <w:szCs w:val="24"/>
        </w:rPr>
        <w:t xml:space="preserve"> strategy</w:t>
      </w:r>
      <w:r w:rsidRPr="000247EF">
        <w:rPr>
          <w:rFonts w:ascii="Times New Roman" w:hAnsi="Times New Roman"/>
          <w:sz w:val="24"/>
          <w:szCs w:val="24"/>
        </w:rPr>
        <w:t xml:space="preserve"> to enhance the awareness, understanding and knowledge on how to reduce risk and prevent fire in emergency cases and the Contracting Authority (Ministry of Defence).</w:t>
      </w:r>
      <w:r w:rsidR="00951ECE" w:rsidRPr="000247EF">
        <w:rPr>
          <w:rFonts w:ascii="Times New Roman" w:hAnsi="Times New Roman"/>
          <w:sz w:val="24"/>
          <w:szCs w:val="24"/>
        </w:rPr>
        <w:t xml:space="preserve"> The proposed methods must be clear and effectively communicate key messages to </w:t>
      </w:r>
      <w:r w:rsidR="001E73EC" w:rsidRPr="000247EF">
        <w:rPr>
          <w:rFonts w:ascii="Times New Roman" w:hAnsi="Times New Roman"/>
          <w:sz w:val="24"/>
          <w:szCs w:val="24"/>
        </w:rPr>
        <w:t xml:space="preserve">the </w:t>
      </w:r>
      <w:r w:rsidR="00951ECE" w:rsidRPr="000247EF">
        <w:rPr>
          <w:rFonts w:ascii="Times New Roman" w:hAnsi="Times New Roman"/>
          <w:sz w:val="24"/>
          <w:szCs w:val="24"/>
        </w:rPr>
        <w:t>stakeholders.</w:t>
      </w:r>
    </w:p>
    <w:p w14:paraId="0801310F" w14:textId="77777777" w:rsidR="00D81857" w:rsidRPr="0063749B" w:rsidRDefault="00D81857" w:rsidP="008D141B">
      <w:pPr>
        <w:pStyle w:val="Heading3"/>
        <w:keepNext w:val="0"/>
      </w:pPr>
      <w:r w:rsidRPr="0063749B">
        <w:t>Geographical area to be covered</w:t>
      </w:r>
    </w:p>
    <w:p w14:paraId="30C3C326" w14:textId="443A45EC" w:rsidR="00D81857" w:rsidRPr="000247EF" w:rsidRDefault="005171C4" w:rsidP="008D141B">
      <w:pPr>
        <w:rPr>
          <w:rFonts w:ascii="Times New Roman" w:hAnsi="Times New Roman"/>
          <w:sz w:val="24"/>
          <w:szCs w:val="24"/>
        </w:rPr>
      </w:pPr>
      <w:r w:rsidRPr="000247EF">
        <w:rPr>
          <w:rFonts w:ascii="Times New Roman" w:hAnsi="Times New Roman"/>
          <w:sz w:val="24"/>
          <w:szCs w:val="24"/>
        </w:rPr>
        <w:t>Albanian territory</w:t>
      </w:r>
      <w:r w:rsidR="00BE4F8B" w:rsidRPr="000247EF">
        <w:rPr>
          <w:rFonts w:ascii="Times New Roman" w:hAnsi="Times New Roman"/>
          <w:sz w:val="24"/>
          <w:szCs w:val="24"/>
        </w:rPr>
        <w:t>, Forest Fire and Flood Risk</w:t>
      </w:r>
      <w:r w:rsidR="00BC2095" w:rsidRPr="000247EF">
        <w:rPr>
          <w:rFonts w:ascii="Times New Roman" w:hAnsi="Times New Roman"/>
          <w:sz w:val="24"/>
          <w:szCs w:val="24"/>
        </w:rPr>
        <w:t xml:space="preserve"> areas.</w:t>
      </w:r>
    </w:p>
    <w:p w14:paraId="61225335" w14:textId="77777777" w:rsidR="00D81857" w:rsidRPr="0063749B" w:rsidRDefault="00D81857" w:rsidP="008D141B">
      <w:pPr>
        <w:pStyle w:val="Heading3"/>
        <w:keepNext w:val="0"/>
      </w:pPr>
      <w:r w:rsidRPr="0063749B">
        <w:t>Target groups</w:t>
      </w:r>
    </w:p>
    <w:p w14:paraId="7B0AC6D0" w14:textId="10FC904C" w:rsidR="00B21B66" w:rsidRDefault="004D3D58" w:rsidP="00B21B66">
      <w:pPr>
        <w:rPr>
          <w:rFonts w:ascii="Times New Roman" w:hAnsi="Times New Roman"/>
          <w:sz w:val="24"/>
          <w:szCs w:val="24"/>
        </w:rPr>
      </w:pPr>
      <w:bookmarkStart w:id="16" w:name="_Ref20657225"/>
      <w:r>
        <w:rPr>
          <w:rFonts w:ascii="Times New Roman" w:hAnsi="Times New Roman"/>
          <w:sz w:val="24"/>
          <w:szCs w:val="24"/>
        </w:rPr>
        <w:t>B</w:t>
      </w:r>
      <w:r w:rsidR="00B21B66">
        <w:rPr>
          <w:rFonts w:ascii="Times New Roman" w:hAnsi="Times New Roman"/>
          <w:sz w:val="24"/>
          <w:szCs w:val="24"/>
        </w:rPr>
        <w:t>eneficiaries of th</w:t>
      </w:r>
      <w:r>
        <w:rPr>
          <w:rFonts w:ascii="Times New Roman" w:hAnsi="Times New Roman"/>
          <w:sz w:val="24"/>
          <w:szCs w:val="24"/>
        </w:rPr>
        <w:t xml:space="preserve">is external expertise </w:t>
      </w:r>
      <w:r w:rsidR="00B21B66">
        <w:rPr>
          <w:rFonts w:ascii="Times New Roman" w:hAnsi="Times New Roman"/>
          <w:sz w:val="24"/>
          <w:szCs w:val="24"/>
        </w:rPr>
        <w:t>will be Ministry of Defence and the National Civil Protection Agency, the Fire Protection and Rescue Service, Municipalities Urgency Services and all other national</w:t>
      </w:r>
      <w:r w:rsidR="00E631CA">
        <w:rPr>
          <w:rFonts w:ascii="Times New Roman" w:hAnsi="Times New Roman"/>
          <w:sz w:val="24"/>
          <w:szCs w:val="24"/>
        </w:rPr>
        <w:t xml:space="preserve"> an</w:t>
      </w:r>
      <w:r>
        <w:rPr>
          <w:rFonts w:ascii="Times New Roman" w:hAnsi="Times New Roman"/>
          <w:sz w:val="24"/>
          <w:szCs w:val="24"/>
        </w:rPr>
        <w:t>d</w:t>
      </w:r>
      <w:r w:rsidR="00E631CA">
        <w:rPr>
          <w:rFonts w:ascii="Times New Roman" w:hAnsi="Times New Roman"/>
          <w:sz w:val="24"/>
          <w:szCs w:val="24"/>
        </w:rPr>
        <w:t xml:space="preserve"> local</w:t>
      </w:r>
      <w:r w:rsidR="00B21B66">
        <w:rPr>
          <w:rFonts w:ascii="Times New Roman" w:hAnsi="Times New Roman"/>
          <w:sz w:val="24"/>
          <w:szCs w:val="24"/>
        </w:rPr>
        <w:t xml:space="preserve"> bodies involved in the sector.</w:t>
      </w:r>
    </w:p>
    <w:p w14:paraId="21764C37" w14:textId="460B53FF" w:rsidR="00F416DD" w:rsidRPr="00F416DD" w:rsidRDefault="00E631CA" w:rsidP="00B21B66">
      <w:pPr>
        <w:rPr>
          <w:rFonts w:ascii="Times New Roman" w:hAnsi="Times New Roman"/>
          <w:sz w:val="24"/>
          <w:szCs w:val="24"/>
        </w:rPr>
      </w:pPr>
      <w:r>
        <w:rPr>
          <w:rFonts w:ascii="Times New Roman" w:hAnsi="Times New Roman"/>
          <w:sz w:val="24"/>
          <w:szCs w:val="24"/>
        </w:rPr>
        <w:t xml:space="preserve">Final beneficiaries </w:t>
      </w:r>
      <w:r w:rsidR="00F416DD">
        <w:rPr>
          <w:rFonts w:ascii="Times New Roman" w:hAnsi="Times New Roman"/>
          <w:sz w:val="24"/>
          <w:szCs w:val="24"/>
        </w:rPr>
        <w:t>are inhabitants</w:t>
      </w:r>
      <w:r w:rsidR="00F416DD" w:rsidRPr="00F416DD">
        <w:rPr>
          <w:rFonts w:ascii="Times New Roman" w:hAnsi="Times New Roman"/>
          <w:sz w:val="24"/>
          <w:szCs w:val="24"/>
        </w:rPr>
        <w:t xml:space="preserve"> vulnerable to the danger of fire</w:t>
      </w:r>
      <w:r w:rsidR="00F416DD">
        <w:rPr>
          <w:rFonts w:ascii="Times New Roman" w:hAnsi="Times New Roman"/>
          <w:sz w:val="24"/>
          <w:szCs w:val="24"/>
        </w:rPr>
        <w:t xml:space="preserve">, </w:t>
      </w:r>
      <w:r w:rsidR="00F416DD" w:rsidRPr="00F416DD">
        <w:rPr>
          <w:rFonts w:ascii="Times New Roman" w:hAnsi="Times New Roman"/>
          <w:sz w:val="24"/>
          <w:szCs w:val="24"/>
        </w:rPr>
        <w:t>who generate fire risk</w:t>
      </w:r>
      <w:r w:rsidR="00F416DD">
        <w:rPr>
          <w:rFonts w:ascii="Times New Roman" w:hAnsi="Times New Roman"/>
          <w:sz w:val="24"/>
          <w:szCs w:val="24"/>
        </w:rPr>
        <w:t xml:space="preserve"> and </w:t>
      </w:r>
      <w:r w:rsidR="00F416DD" w:rsidRPr="00F416DD">
        <w:rPr>
          <w:rFonts w:ascii="Times New Roman" w:hAnsi="Times New Roman"/>
          <w:sz w:val="24"/>
          <w:szCs w:val="24"/>
        </w:rPr>
        <w:t>inhabitants</w:t>
      </w:r>
      <w:r w:rsidR="00F416DD">
        <w:rPr>
          <w:rFonts w:ascii="Times New Roman" w:hAnsi="Times New Roman"/>
          <w:sz w:val="24"/>
          <w:szCs w:val="24"/>
        </w:rPr>
        <w:t xml:space="preserve"> and stakeholders </w:t>
      </w:r>
      <w:r w:rsidR="00F416DD" w:rsidRPr="00F416DD">
        <w:rPr>
          <w:rFonts w:ascii="Times New Roman" w:hAnsi="Times New Roman"/>
          <w:sz w:val="24"/>
          <w:szCs w:val="24"/>
        </w:rPr>
        <w:t>who mitigate fire risk</w:t>
      </w:r>
      <w:r w:rsidR="00F416DD">
        <w:rPr>
          <w:rFonts w:ascii="Times New Roman" w:hAnsi="Times New Roman"/>
          <w:sz w:val="24"/>
          <w:szCs w:val="24"/>
        </w:rPr>
        <w:t xml:space="preserve"> by their </w:t>
      </w:r>
      <w:r w:rsidR="00F416DD" w:rsidRPr="00F416DD">
        <w:rPr>
          <w:rFonts w:ascii="Times New Roman" w:hAnsi="Times New Roman"/>
          <w:sz w:val="24"/>
          <w:szCs w:val="24"/>
        </w:rPr>
        <w:t xml:space="preserve">proximity to forests and forested lands </w:t>
      </w:r>
      <w:r w:rsidR="00F416DD">
        <w:rPr>
          <w:rFonts w:ascii="Times New Roman" w:hAnsi="Times New Roman"/>
          <w:sz w:val="24"/>
          <w:szCs w:val="24"/>
        </w:rPr>
        <w:t>having an a priori motivation</w:t>
      </w:r>
      <w:r w:rsidR="00F416DD" w:rsidRPr="00F416DD">
        <w:rPr>
          <w:rFonts w:ascii="Times New Roman" w:hAnsi="Times New Roman"/>
          <w:sz w:val="24"/>
          <w:szCs w:val="24"/>
        </w:rPr>
        <w:t xml:space="preserve"> to protect the forests from fire risk.</w:t>
      </w:r>
    </w:p>
    <w:p w14:paraId="12199BF3" w14:textId="77777777" w:rsidR="00D81857" w:rsidRPr="0063749B" w:rsidRDefault="00D81857" w:rsidP="000247EF">
      <w:pPr>
        <w:pStyle w:val="Heading2"/>
      </w:pPr>
      <w:bookmarkStart w:id="17" w:name="_Toc106657790"/>
      <w:r w:rsidRPr="0063749B">
        <w:t xml:space="preserve">Specific </w:t>
      </w:r>
      <w:r w:rsidR="00CA7163">
        <w:t>work</w:t>
      </w:r>
      <w:bookmarkEnd w:id="16"/>
      <w:bookmarkEnd w:id="17"/>
    </w:p>
    <w:p w14:paraId="58F40FA9" w14:textId="2877CEE5" w:rsidR="006D6F56" w:rsidRPr="000247EF" w:rsidRDefault="004D3D58" w:rsidP="000247EF">
      <w:pPr>
        <w:rPr>
          <w:rFonts w:ascii="Times New Roman" w:hAnsi="Times New Roman"/>
          <w:sz w:val="24"/>
          <w:szCs w:val="24"/>
        </w:rPr>
      </w:pPr>
      <w:r w:rsidRPr="000247EF">
        <w:rPr>
          <w:rFonts w:ascii="Times New Roman" w:hAnsi="Times New Roman"/>
          <w:sz w:val="24"/>
          <w:szCs w:val="24"/>
        </w:rPr>
        <w:t xml:space="preserve">The selected operator should conduct an </w:t>
      </w:r>
      <w:r w:rsidR="005B58BF" w:rsidRPr="000247EF">
        <w:rPr>
          <w:rFonts w:ascii="Times New Roman" w:hAnsi="Times New Roman"/>
          <w:sz w:val="24"/>
          <w:szCs w:val="24"/>
        </w:rPr>
        <w:t>Information and Awareness Campaign Strategy and Implementation Plan and Designing of the Fire Risk Awareness Campaign Materials.</w:t>
      </w:r>
    </w:p>
    <w:p w14:paraId="52D70E46" w14:textId="07D0635D" w:rsidR="008B7939" w:rsidRPr="000247EF" w:rsidRDefault="008B7939" w:rsidP="008B7939">
      <w:pPr>
        <w:rPr>
          <w:rFonts w:ascii="Times New Roman" w:hAnsi="Times New Roman"/>
          <w:sz w:val="24"/>
          <w:szCs w:val="24"/>
        </w:rPr>
      </w:pPr>
      <w:r w:rsidRPr="000247EF">
        <w:rPr>
          <w:rFonts w:ascii="Times New Roman" w:hAnsi="Times New Roman"/>
          <w:sz w:val="24"/>
          <w:szCs w:val="24"/>
        </w:rPr>
        <w:t xml:space="preserve">The tasks should be accomplished within </w:t>
      </w:r>
      <w:r w:rsidR="00340357">
        <w:rPr>
          <w:rFonts w:ascii="Times New Roman" w:hAnsi="Times New Roman"/>
          <w:sz w:val="24"/>
          <w:szCs w:val="24"/>
        </w:rPr>
        <w:t>90</w:t>
      </w:r>
      <w:r w:rsidRPr="000247EF">
        <w:rPr>
          <w:rFonts w:ascii="Times New Roman" w:hAnsi="Times New Roman"/>
          <w:sz w:val="24"/>
          <w:szCs w:val="24"/>
        </w:rPr>
        <w:t xml:space="preserve"> days after the signing of the contract from the last party. </w:t>
      </w:r>
    </w:p>
    <w:p w14:paraId="42F36B58" w14:textId="560E5A00" w:rsidR="00664DEA" w:rsidRPr="000247EF" w:rsidRDefault="008B7939" w:rsidP="008B7939">
      <w:pPr>
        <w:rPr>
          <w:rFonts w:ascii="Times New Roman" w:hAnsi="Times New Roman"/>
          <w:sz w:val="24"/>
          <w:szCs w:val="24"/>
        </w:rPr>
      </w:pPr>
      <w:r w:rsidRPr="000247EF">
        <w:rPr>
          <w:rFonts w:ascii="Times New Roman" w:hAnsi="Times New Roman"/>
          <w:sz w:val="24"/>
          <w:szCs w:val="24"/>
        </w:rPr>
        <w:t>The contractor should select the best possible staff in order to deliver the expected results.</w:t>
      </w:r>
    </w:p>
    <w:p w14:paraId="4CAD2A7C" w14:textId="77777777" w:rsidR="00D81857" w:rsidRPr="0063749B" w:rsidRDefault="00D81857" w:rsidP="000247EF">
      <w:pPr>
        <w:pStyle w:val="Heading2"/>
      </w:pPr>
      <w:bookmarkStart w:id="18" w:name="_Ref530906824"/>
      <w:bookmarkStart w:id="19" w:name="_Toc106657791"/>
      <w:r w:rsidRPr="0063749B">
        <w:t>Project management</w:t>
      </w:r>
      <w:bookmarkEnd w:id="18"/>
      <w:bookmarkEnd w:id="19"/>
    </w:p>
    <w:p w14:paraId="2A43B4EF" w14:textId="77777777" w:rsidR="00D81857" w:rsidRPr="0063749B" w:rsidRDefault="00D81857" w:rsidP="000247EF">
      <w:pPr>
        <w:pStyle w:val="Heading3"/>
        <w:keepNext w:val="0"/>
      </w:pPr>
      <w:r w:rsidRPr="0063749B">
        <w:t>Responsible body</w:t>
      </w:r>
    </w:p>
    <w:p w14:paraId="0280FF28" w14:textId="60707D9A" w:rsidR="00D81857" w:rsidRPr="000247EF" w:rsidRDefault="00C1585D" w:rsidP="008D141B">
      <w:pPr>
        <w:rPr>
          <w:rFonts w:ascii="Times New Roman" w:hAnsi="Times New Roman"/>
          <w:sz w:val="24"/>
          <w:szCs w:val="24"/>
        </w:rPr>
      </w:pPr>
      <w:r w:rsidRPr="000247EF">
        <w:rPr>
          <w:rFonts w:ascii="Times New Roman" w:hAnsi="Times New Roman"/>
          <w:sz w:val="24"/>
          <w:szCs w:val="24"/>
        </w:rPr>
        <w:t xml:space="preserve">Ministry of Defence of the Republic of Albania (Contracting Authority) and the National Civil Protection Agency.  </w:t>
      </w:r>
    </w:p>
    <w:p w14:paraId="29C95C34" w14:textId="77777777" w:rsidR="00D81857" w:rsidRPr="0063749B" w:rsidRDefault="00D81857" w:rsidP="008D141B">
      <w:pPr>
        <w:pStyle w:val="Heading3"/>
        <w:keepNext w:val="0"/>
      </w:pPr>
      <w:r w:rsidRPr="0063749B">
        <w:t>Management structure</w:t>
      </w:r>
    </w:p>
    <w:p w14:paraId="16BFDEF0" w14:textId="77777777" w:rsidR="00C1585D" w:rsidRPr="000247EF" w:rsidRDefault="00C1585D" w:rsidP="00C1585D">
      <w:pPr>
        <w:rPr>
          <w:rFonts w:ascii="Times New Roman" w:hAnsi="Times New Roman"/>
          <w:sz w:val="24"/>
          <w:szCs w:val="24"/>
        </w:rPr>
      </w:pPr>
      <w:r w:rsidRPr="000247EF">
        <w:rPr>
          <w:rFonts w:ascii="Times New Roman" w:hAnsi="Times New Roman"/>
          <w:sz w:val="24"/>
          <w:szCs w:val="24"/>
        </w:rPr>
        <w:t xml:space="preserve">As the General Secretary of the Ministry of Defence is the legal Representative of the TO BE READY project, he is also the authority where the expert should report about its activities and their plan of implementation. </w:t>
      </w:r>
    </w:p>
    <w:p w14:paraId="59D85ADA" w14:textId="77777777" w:rsidR="00C1585D" w:rsidRPr="000247EF" w:rsidRDefault="00C1585D" w:rsidP="00C1585D">
      <w:pPr>
        <w:rPr>
          <w:rFonts w:ascii="Times New Roman" w:hAnsi="Times New Roman"/>
          <w:sz w:val="24"/>
          <w:szCs w:val="24"/>
        </w:rPr>
      </w:pPr>
      <w:r w:rsidRPr="000247EF">
        <w:rPr>
          <w:rFonts w:ascii="Times New Roman" w:hAnsi="Times New Roman"/>
          <w:sz w:val="24"/>
          <w:szCs w:val="24"/>
        </w:rPr>
        <w:t xml:space="preserve">The National Civil Protection Agency is another responsible structure for this project, and all the activities should be implemented based on mutual consultation. </w:t>
      </w:r>
    </w:p>
    <w:p w14:paraId="199091F4" w14:textId="77777777" w:rsidR="00D81857" w:rsidRPr="0063749B" w:rsidRDefault="00D81857" w:rsidP="008D141B">
      <w:pPr>
        <w:pStyle w:val="Heading3"/>
        <w:keepNext w:val="0"/>
      </w:pPr>
      <w:r w:rsidRPr="0063749B">
        <w:t xml:space="preserve">Facilities to be provided by the </w:t>
      </w:r>
      <w:r w:rsidR="00E21553">
        <w:t>c</w:t>
      </w:r>
      <w:r w:rsidRPr="0063749B">
        <w:t xml:space="preserve">ontracting </w:t>
      </w:r>
      <w:r w:rsidR="00E21553">
        <w:t>a</w:t>
      </w:r>
      <w:r w:rsidRPr="0063749B">
        <w:t>uthority and/or other parties</w:t>
      </w:r>
    </w:p>
    <w:p w14:paraId="6D8D60B1" w14:textId="77777777" w:rsidR="00C1585D" w:rsidRPr="000247EF" w:rsidRDefault="00C1585D" w:rsidP="000247EF">
      <w:pPr>
        <w:spacing w:after="120"/>
        <w:rPr>
          <w:rFonts w:ascii="Times New Roman" w:hAnsi="Times New Roman"/>
          <w:sz w:val="24"/>
          <w:szCs w:val="24"/>
        </w:rPr>
      </w:pPr>
      <w:r w:rsidRPr="000247EF">
        <w:rPr>
          <w:rFonts w:ascii="Times New Roman" w:hAnsi="Times New Roman"/>
          <w:sz w:val="24"/>
          <w:szCs w:val="24"/>
        </w:rPr>
        <w:lastRenderedPageBreak/>
        <w:t xml:space="preserve">The contractor should accomplish its tasks in its own facilities.  </w:t>
      </w:r>
    </w:p>
    <w:p w14:paraId="4AE84330" w14:textId="77777777" w:rsidR="00D81857" w:rsidRPr="0063749B" w:rsidRDefault="00D81857" w:rsidP="000247EF">
      <w:pPr>
        <w:pStyle w:val="Heading1"/>
        <w:spacing w:after="120"/>
      </w:pPr>
      <w:bookmarkStart w:id="20" w:name="_Toc106657792"/>
      <w:r w:rsidRPr="0063749B">
        <w:t>LOGISTICS AND TIMING</w:t>
      </w:r>
      <w:bookmarkEnd w:id="20"/>
    </w:p>
    <w:p w14:paraId="4B666520" w14:textId="77777777" w:rsidR="00D81857" w:rsidRPr="0063749B" w:rsidRDefault="00D81857" w:rsidP="009D2CAF">
      <w:pPr>
        <w:pStyle w:val="Heading2"/>
      </w:pPr>
      <w:bookmarkStart w:id="21" w:name="_Toc106657793"/>
      <w:r w:rsidRPr="0063749B">
        <w:t>Location</w:t>
      </w:r>
      <w:bookmarkEnd w:id="21"/>
    </w:p>
    <w:p w14:paraId="5417B6AC" w14:textId="740DB7D4" w:rsidR="00CA7B6A" w:rsidRPr="000247EF" w:rsidRDefault="005D4120" w:rsidP="008D141B">
      <w:pPr>
        <w:rPr>
          <w:rFonts w:ascii="Times New Roman" w:hAnsi="Times New Roman"/>
          <w:sz w:val="24"/>
          <w:szCs w:val="24"/>
        </w:rPr>
      </w:pPr>
      <w:r>
        <w:rPr>
          <w:rFonts w:ascii="Times New Roman" w:hAnsi="Times New Roman"/>
          <w:sz w:val="24"/>
          <w:szCs w:val="24"/>
        </w:rPr>
        <w:t>Ministry of Defenc</w:t>
      </w:r>
      <w:r w:rsidR="00F73FD5" w:rsidRPr="000247EF">
        <w:rPr>
          <w:rFonts w:ascii="Times New Roman" w:hAnsi="Times New Roman"/>
          <w:sz w:val="24"/>
          <w:szCs w:val="24"/>
        </w:rPr>
        <w:t>e of the Republic of Albania, Tirana</w:t>
      </w:r>
      <w:r w:rsidR="00CA7B6A" w:rsidRPr="000247EF">
        <w:rPr>
          <w:rFonts w:ascii="Times New Roman" w:hAnsi="Times New Roman"/>
          <w:sz w:val="24"/>
          <w:szCs w:val="24"/>
        </w:rPr>
        <w:t>.</w:t>
      </w:r>
    </w:p>
    <w:p w14:paraId="3432D977" w14:textId="77777777" w:rsidR="00D81857" w:rsidRPr="0063749B" w:rsidRDefault="00875B1B" w:rsidP="009D2CAF">
      <w:pPr>
        <w:pStyle w:val="Heading2"/>
      </w:pPr>
      <w:bookmarkStart w:id="22" w:name="_Toc106657794"/>
      <w:r>
        <w:t>Start</w:t>
      </w:r>
      <w:r w:rsidR="00D81857" w:rsidRPr="0063749B">
        <w:t xml:space="preserve"> date &amp; </w:t>
      </w:r>
      <w:r w:rsidR="00E21553">
        <w:t>p</w:t>
      </w:r>
      <w:r w:rsidR="00D81857" w:rsidRPr="0063749B">
        <w:t xml:space="preserve">eriod of </w:t>
      </w:r>
      <w:r w:rsidR="006B423E" w:rsidRPr="0063749B">
        <w:t>implementation</w:t>
      </w:r>
      <w:r w:rsidR="00C77E2E" w:rsidRPr="0063749B">
        <w:t xml:space="preserve"> of tasks</w:t>
      </w:r>
      <w:bookmarkStart w:id="23" w:name="_GoBack"/>
      <w:bookmarkEnd w:id="22"/>
      <w:bookmarkEnd w:id="23"/>
    </w:p>
    <w:p w14:paraId="1DCD86B2" w14:textId="2C9727DC" w:rsidR="00935F4D" w:rsidRPr="000247EF" w:rsidRDefault="00D81857" w:rsidP="00212FA5">
      <w:pPr>
        <w:rPr>
          <w:rFonts w:ascii="Times New Roman" w:hAnsi="Times New Roman"/>
          <w:sz w:val="24"/>
          <w:szCs w:val="24"/>
        </w:rPr>
      </w:pPr>
      <w:r w:rsidRPr="000247EF">
        <w:rPr>
          <w:rFonts w:ascii="Times New Roman" w:hAnsi="Times New Roman"/>
          <w:sz w:val="24"/>
          <w:szCs w:val="24"/>
        </w:rPr>
        <w:t xml:space="preserve">The intended </w:t>
      </w:r>
      <w:r w:rsidR="00875B1B" w:rsidRPr="000247EF">
        <w:rPr>
          <w:rFonts w:ascii="Times New Roman" w:hAnsi="Times New Roman"/>
          <w:sz w:val="24"/>
          <w:szCs w:val="24"/>
        </w:rPr>
        <w:t>start</w:t>
      </w:r>
      <w:r w:rsidRPr="000247EF">
        <w:rPr>
          <w:rFonts w:ascii="Times New Roman" w:hAnsi="Times New Roman"/>
          <w:sz w:val="24"/>
          <w:szCs w:val="24"/>
        </w:rPr>
        <w:t xml:space="preserve"> date </w:t>
      </w:r>
      <w:r w:rsidRPr="00A21189">
        <w:rPr>
          <w:rFonts w:ascii="Times New Roman" w:hAnsi="Times New Roman"/>
          <w:sz w:val="24"/>
          <w:szCs w:val="24"/>
        </w:rPr>
        <w:t xml:space="preserve">is </w:t>
      </w:r>
      <w:r w:rsidR="00F73FD5" w:rsidRPr="00A21189">
        <w:rPr>
          <w:rFonts w:ascii="Times New Roman" w:hAnsi="Times New Roman"/>
          <w:sz w:val="24"/>
          <w:szCs w:val="24"/>
        </w:rPr>
        <w:t>1</w:t>
      </w:r>
      <w:r w:rsidR="00A21189" w:rsidRPr="00A21189">
        <w:rPr>
          <w:rFonts w:ascii="Times New Roman" w:hAnsi="Times New Roman"/>
          <w:sz w:val="24"/>
          <w:szCs w:val="24"/>
        </w:rPr>
        <w:t>9</w:t>
      </w:r>
      <w:r w:rsidR="00050FD0" w:rsidRPr="00A21189">
        <w:rPr>
          <w:rFonts w:ascii="Times New Roman" w:hAnsi="Times New Roman"/>
          <w:sz w:val="24"/>
          <w:szCs w:val="24"/>
        </w:rPr>
        <w:t xml:space="preserve"> </w:t>
      </w:r>
      <w:r w:rsidR="00F73FD5" w:rsidRPr="00A21189">
        <w:rPr>
          <w:rFonts w:ascii="Times New Roman" w:hAnsi="Times New Roman"/>
          <w:sz w:val="24"/>
          <w:szCs w:val="24"/>
        </w:rPr>
        <w:t>August</w:t>
      </w:r>
      <w:r w:rsidR="00050FD0" w:rsidRPr="00A21189">
        <w:rPr>
          <w:rFonts w:ascii="Times New Roman" w:hAnsi="Times New Roman"/>
          <w:sz w:val="24"/>
          <w:szCs w:val="24"/>
        </w:rPr>
        <w:t xml:space="preserve"> 2022</w:t>
      </w:r>
      <w:r w:rsidRPr="000247EF">
        <w:rPr>
          <w:rFonts w:ascii="Times New Roman" w:hAnsi="Times New Roman"/>
          <w:sz w:val="24"/>
          <w:szCs w:val="24"/>
        </w:rPr>
        <w:t xml:space="preserve"> and the period of </w:t>
      </w:r>
      <w:r w:rsidR="006B423E" w:rsidRPr="000247EF">
        <w:rPr>
          <w:rFonts w:ascii="Times New Roman" w:hAnsi="Times New Roman"/>
          <w:sz w:val="24"/>
          <w:szCs w:val="24"/>
        </w:rPr>
        <w:t>implementation</w:t>
      </w:r>
      <w:r w:rsidRPr="000247EF">
        <w:rPr>
          <w:rFonts w:ascii="Times New Roman" w:hAnsi="Times New Roman"/>
          <w:sz w:val="24"/>
          <w:szCs w:val="24"/>
        </w:rPr>
        <w:t xml:space="preserve"> of the contract will be </w:t>
      </w:r>
      <w:r w:rsidR="00A21189" w:rsidRPr="00A21189">
        <w:rPr>
          <w:rFonts w:ascii="Times New Roman" w:hAnsi="Times New Roman"/>
          <w:sz w:val="24"/>
          <w:szCs w:val="24"/>
        </w:rPr>
        <w:t>3</w:t>
      </w:r>
      <w:r w:rsidRPr="00A21189">
        <w:rPr>
          <w:rFonts w:ascii="Times New Roman" w:hAnsi="Times New Roman"/>
          <w:sz w:val="24"/>
          <w:szCs w:val="24"/>
        </w:rPr>
        <w:t xml:space="preserve"> months</w:t>
      </w:r>
      <w:r w:rsidRPr="000247EF">
        <w:rPr>
          <w:rFonts w:ascii="Times New Roman" w:hAnsi="Times New Roman"/>
          <w:sz w:val="24"/>
          <w:szCs w:val="24"/>
        </w:rPr>
        <w:t xml:space="preserve"> from this date.</w:t>
      </w:r>
      <w:r w:rsidR="00935F4D" w:rsidRPr="000247EF">
        <w:rPr>
          <w:rFonts w:ascii="Times New Roman" w:hAnsi="Times New Roman"/>
          <w:sz w:val="24"/>
          <w:szCs w:val="24"/>
        </w:rPr>
        <w:t xml:space="preserve"> </w:t>
      </w:r>
      <w:r w:rsidRPr="000247EF">
        <w:rPr>
          <w:rFonts w:ascii="Times New Roman" w:hAnsi="Times New Roman"/>
          <w:sz w:val="24"/>
          <w:szCs w:val="24"/>
        </w:rPr>
        <w:t xml:space="preserve">Please </w:t>
      </w:r>
      <w:r w:rsidR="00875B1B" w:rsidRPr="000247EF">
        <w:rPr>
          <w:rFonts w:ascii="Times New Roman" w:hAnsi="Times New Roman"/>
          <w:sz w:val="24"/>
          <w:szCs w:val="24"/>
        </w:rPr>
        <w:t>see</w:t>
      </w:r>
      <w:r w:rsidRPr="000247EF">
        <w:rPr>
          <w:rFonts w:ascii="Times New Roman" w:hAnsi="Times New Roman"/>
          <w:sz w:val="24"/>
          <w:szCs w:val="24"/>
        </w:rPr>
        <w:t xml:space="preserve"> Articles </w:t>
      </w:r>
      <w:r w:rsidR="00C11B64" w:rsidRPr="000247EF">
        <w:rPr>
          <w:rFonts w:ascii="Times New Roman" w:hAnsi="Times New Roman"/>
          <w:sz w:val="24"/>
          <w:szCs w:val="24"/>
        </w:rPr>
        <w:t>19.1</w:t>
      </w:r>
      <w:r w:rsidRPr="000247EF">
        <w:rPr>
          <w:rFonts w:ascii="Times New Roman" w:hAnsi="Times New Roman"/>
          <w:sz w:val="24"/>
          <w:szCs w:val="24"/>
        </w:rPr>
        <w:t xml:space="preserve"> and </w:t>
      </w:r>
      <w:r w:rsidR="00C11B64" w:rsidRPr="000247EF">
        <w:rPr>
          <w:rFonts w:ascii="Times New Roman" w:hAnsi="Times New Roman"/>
          <w:sz w:val="24"/>
          <w:szCs w:val="24"/>
        </w:rPr>
        <w:t>19.2</w:t>
      </w:r>
      <w:r w:rsidRPr="000247EF">
        <w:rPr>
          <w:rFonts w:ascii="Times New Roman" w:hAnsi="Times New Roman"/>
          <w:sz w:val="24"/>
          <w:szCs w:val="24"/>
        </w:rPr>
        <w:t xml:space="preserve"> of the </w:t>
      </w:r>
      <w:r w:rsidR="00E21553" w:rsidRPr="000247EF">
        <w:rPr>
          <w:rFonts w:ascii="Times New Roman" w:hAnsi="Times New Roman"/>
          <w:sz w:val="24"/>
          <w:szCs w:val="24"/>
        </w:rPr>
        <w:t>s</w:t>
      </w:r>
      <w:r w:rsidRPr="000247EF">
        <w:rPr>
          <w:rFonts w:ascii="Times New Roman" w:hAnsi="Times New Roman"/>
          <w:sz w:val="24"/>
          <w:szCs w:val="24"/>
        </w:rPr>
        <w:t xml:space="preserve">pecial </w:t>
      </w:r>
      <w:r w:rsidR="00E21553" w:rsidRPr="000247EF">
        <w:rPr>
          <w:rFonts w:ascii="Times New Roman" w:hAnsi="Times New Roman"/>
          <w:sz w:val="24"/>
          <w:szCs w:val="24"/>
        </w:rPr>
        <w:t>c</w:t>
      </w:r>
      <w:r w:rsidRPr="000247EF">
        <w:rPr>
          <w:rFonts w:ascii="Times New Roman" w:hAnsi="Times New Roman"/>
          <w:sz w:val="24"/>
          <w:szCs w:val="24"/>
        </w:rPr>
        <w:t xml:space="preserve">onditions for the actual </w:t>
      </w:r>
      <w:r w:rsidR="00875B1B" w:rsidRPr="000247EF">
        <w:rPr>
          <w:rFonts w:ascii="Times New Roman" w:hAnsi="Times New Roman"/>
          <w:sz w:val="24"/>
          <w:szCs w:val="24"/>
        </w:rPr>
        <w:t>start</w:t>
      </w:r>
      <w:r w:rsidRPr="000247EF">
        <w:rPr>
          <w:rFonts w:ascii="Times New Roman" w:hAnsi="Times New Roman"/>
          <w:sz w:val="24"/>
          <w:szCs w:val="24"/>
        </w:rPr>
        <w:t xml:space="preserve"> date and period of </w:t>
      </w:r>
      <w:r w:rsidR="006B423E" w:rsidRPr="000247EF">
        <w:rPr>
          <w:rFonts w:ascii="Times New Roman" w:hAnsi="Times New Roman"/>
          <w:sz w:val="24"/>
          <w:szCs w:val="24"/>
        </w:rPr>
        <w:t>implementation</w:t>
      </w:r>
      <w:r w:rsidR="00212FA5" w:rsidRPr="000247EF">
        <w:rPr>
          <w:rFonts w:ascii="Times New Roman" w:hAnsi="Times New Roman"/>
          <w:sz w:val="24"/>
          <w:szCs w:val="24"/>
        </w:rPr>
        <w:t>.</w:t>
      </w:r>
    </w:p>
    <w:p w14:paraId="6DC1032D" w14:textId="77777777" w:rsidR="00D81857" w:rsidRPr="0063749B" w:rsidRDefault="00D81857" w:rsidP="008A65FE">
      <w:pPr>
        <w:pStyle w:val="Heading1"/>
      </w:pPr>
      <w:bookmarkStart w:id="24" w:name="_Toc106657795"/>
      <w:r w:rsidRPr="0063749B">
        <w:t>REQUIREMENTS</w:t>
      </w:r>
      <w:bookmarkEnd w:id="24"/>
    </w:p>
    <w:p w14:paraId="20A3D70D" w14:textId="77777777" w:rsidR="00D81857" w:rsidRDefault="00875B1B" w:rsidP="009D2CAF">
      <w:pPr>
        <w:pStyle w:val="Heading2"/>
      </w:pPr>
      <w:bookmarkStart w:id="25" w:name="_Toc106657796"/>
      <w:r>
        <w:t>Staff</w:t>
      </w:r>
      <w:bookmarkEnd w:id="25"/>
    </w:p>
    <w:p w14:paraId="63063F55" w14:textId="36569551" w:rsidR="00907BB5" w:rsidRPr="000247EF" w:rsidRDefault="00907BB5" w:rsidP="00A31E37">
      <w:pPr>
        <w:autoSpaceDE w:val="0"/>
        <w:autoSpaceDN w:val="0"/>
        <w:adjustRightInd w:val="0"/>
        <w:rPr>
          <w:rFonts w:ascii="Times New Roman" w:hAnsi="Times New Roman"/>
          <w:sz w:val="24"/>
          <w:szCs w:val="24"/>
        </w:rPr>
      </w:pPr>
      <w:r w:rsidRPr="000247EF">
        <w:rPr>
          <w:rFonts w:ascii="Times New Roman" w:hAnsi="Times New Roman"/>
          <w:sz w:val="24"/>
          <w:szCs w:val="24"/>
        </w:rPr>
        <w:t>REQUIREMENTS</w:t>
      </w:r>
    </w:p>
    <w:p w14:paraId="5C26D281" w14:textId="16A8B7B8" w:rsidR="00F707B2" w:rsidRPr="00F707B2" w:rsidRDefault="00907BB5" w:rsidP="00F707B2">
      <w:pPr>
        <w:numPr>
          <w:ilvl w:val="0"/>
          <w:numId w:val="35"/>
        </w:numPr>
        <w:autoSpaceDE w:val="0"/>
        <w:autoSpaceDN w:val="0"/>
        <w:adjustRightInd w:val="0"/>
        <w:spacing w:after="0"/>
        <w:rPr>
          <w:rFonts w:ascii="Times New Roman" w:hAnsi="Times New Roman"/>
          <w:sz w:val="22"/>
          <w:szCs w:val="22"/>
        </w:rPr>
      </w:pPr>
      <w:r w:rsidRPr="00907BB5">
        <w:rPr>
          <w:rFonts w:ascii="Times New Roman" w:eastAsia="Calibri" w:hAnsi="Times New Roman" w:cs="Calibri"/>
          <w:b/>
          <w:sz w:val="24"/>
          <w:szCs w:val="24"/>
          <w:lang w:val="en-US"/>
        </w:rPr>
        <w:t xml:space="preserve">General requirements </w:t>
      </w:r>
      <w:r w:rsidR="000C50E5" w:rsidRPr="000C50E5">
        <w:rPr>
          <w:rFonts w:ascii="Times New Roman" w:eastAsia="Calibri" w:hAnsi="Times New Roman" w:cs="Calibri"/>
          <w:b/>
          <w:sz w:val="24"/>
          <w:szCs w:val="24"/>
          <w:lang w:val="en-US"/>
        </w:rPr>
        <w:t>for admission of operators</w:t>
      </w:r>
    </w:p>
    <w:p w14:paraId="619CCF97" w14:textId="77777777" w:rsidR="00F707B2" w:rsidRPr="00F707B2" w:rsidRDefault="00F707B2" w:rsidP="00F707B2">
      <w:pPr>
        <w:autoSpaceDE w:val="0"/>
        <w:autoSpaceDN w:val="0"/>
        <w:adjustRightInd w:val="0"/>
        <w:spacing w:after="0"/>
        <w:ind w:left="720"/>
        <w:rPr>
          <w:rFonts w:ascii="Times New Roman" w:hAnsi="Times New Roman"/>
          <w:sz w:val="22"/>
          <w:szCs w:val="22"/>
        </w:rPr>
      </w:pPr>
    </w:p>
    <w:p w14:paraId="77F57BC2" w14:textId="77777777" w:rsidR="000C50E5" w:rsidRPr="00F707B2" w:rsidRDefault="000C50E5" w:rsidP="000C50E5">
      <w:pPr>
        <w:numPr>
          <w:ilvl w:val="0"/>
          <w:numId w:val="38"/>
        </w:numPr>
        <w:spacing w:after="0"/>
        <w:rPr>
          <w:rFonts w:ascii="Times New Roman" w:hAnsi="Times New Roman"/>
          <w:sz w:val="24"/>
          <w:szCs w:val="24"/>
        </w:rPr>
      </w:pPr>
      <w:r w:rsidRPr="00F707B2">
        <w:rPr>
          <w:rFonts w:ascii="Times New Roman" w:hAnsi="Times New Roman"/>
          <w:sz w:val="24"/>
          <w:szCs w:val="24"/>
        </w:rPr>
        <w:t>A</w:t>
      </w:r>
      <w:r w:rsidR="00050FD0" w:rsidRPr="00F707B2">
        <w:rPr>
          <w:rFonts w:ascii="Times New Roman" w:hAnsi="Times New Roman"/>
          <w:sz w:val="24"/>
          <w:szCs w:val="24"/>
        </w:rPr>
        <w:t xml:space="preserve">t </w:t>
      </w:r>
      <w:r w:rsidR="00050FD0" w:rsidRPr="00F707B2">
        <w:rPr>
          <w:rFonts w:ascii="Times New Roman" w:eastAsia="Calibri" w:hAnsi="Times New Roman" w:cs="Calibri"/>
          <w:sz w:val="24"/>
          <w:szCs w:val="24"/>
          <w:lang w:val="en-US"/>
        </w:rPr>
        <w:t xml:space="preserve">least </w:t>
      </w:r>
      <w:r w:rsidR="00C626F9" w:rsidRPr="00F707B2">
        <w:rPr>
          <w:rFonts w:ascii="Times New Roman" w:eastAsia="Calibri" w:hAnsi="Times New Roman" w:cs="Calibri"/>
          <w:sz w:val="24"/>
          <w:szCs w:val="24"/>
          <w:lang w:val="en-US"/>
        </w:rPr>
        <w:t>5</w:t>
      </w:r>
      <w:r w:rsidR="00050FD0" w:rsidRPr="00F707B2">
        <w:rPr>
          <w:rFonts w:ascii="Times New Roman" w:eastAsia="Calibri" w:hAnsi="Times New Roman" w:cs="Calibri"/>
          <w:sz w:val="24"/>
          <w:szCs w:val="24"/>
          <w:lang w:val="en-US"/>
        </w:rPr>
        <w:t xml:space="preserve"> years</w:t>
      </w:r>
      <w:r w:rsidRPr="00F707B2">
        <w:rPr>
          <w:rFonts w:ascii="Times New Roman" w:eastAsia="Calibri" w:hAnsi="Times New Roman" w:cs="Calibri"/>
          <w:sz w:val="24"/>
          <w:szCs w:val="24"/>
          <w:lang w:val="en-US"/>
        </w:rPr>
        <w:t xml:space="preserve"> of professional experience </w:t>
      </w:r>
      <w:r w:rsidR="00050FD0" w:rsidRPr="00F707B2">
        <w:rPr>
          <w:rFonts w:ascii="Times New Roman" w:eastAsia="Calibri" w:hAnsi="Times New Roman" w:cs="Calibri"/>
          <w:sz w:val="24"/>
          <w:szCs w:val="24"/>
          <w:lang w:val="en-US"/>
        </w:rPr>
        <w:t>in developing</w:t>
      </w:r>
      <w:r w:rsidR="00C626F9" w:rsidRPr="00F707B2">
        <w:rPr>
          <w:rFonts w:ascii="Times New Roman" w:eastAsia="Calibri" w:hAnsi="Times New Roman" w:cs="Calibri"/>
          <w:sz w:val="24"/>
          <w:szCs w:val="24"/>
          <w:lang w:val="en-US"/>
        </w:rPr>
        <w:t xml:space="preserve"> and d</w:t>
      </w:r>
      <w:r w:rsidR="00050FD0" w:rsidRPr="00F707B2">
        <w:rPr>
          <w:rFonts w:ascii="Times New Roman" w:eastAsia="Calibri" w:hAnsi="Times New Roman" w:cs="Calibri"/>
          <w:sz w:val="24"/>
          <w:szCs w:val="24"/>
          <w:lang w:val="en-US"/>
        </w:rPr>
        <w:t>esigning communication products</w:t>
      </w:r>
      <w:r w:rsidR="00050FD0" w:rsidRPr="00F707B2">
        <w:rPr>
          <w:rFonts w:ascii="Times New Roman" w:hAnsi="Times New Roman"/>
          <w:sz w:val="24"/>
          <w:szCs w:val="24"/>
        </w:rPr>
        <w:t>.</w:t>
      </w:r>
    </w:p>
    <w:p w14:paraId="0AB38E32" w14:textId="77777777" w:rsidR="00F707B2" w:rsidRPr="00F707B2" w:rsidRDefault="000C50E5" w:rsidP="00F707B2">
      <w:pPr>
        <w:numPr>
          <w:ilvl w:val="0"/>
          <w:numId w:val="38"/>
        </w:numPr>
        <w:spacing w:after="0"/>
        <w:rPr>
          <w:rFonts w:ascii="Times New Roman" w:hAnsi="Times New Roman"/>
          <w:sz w:val="24"/>
          <w:szCs w:val="24"/>
        </w:rPr>
      </w:pPr>
      <w:r w:rsidRPr="00F707B2">
        <w:rPr>
          <w:rFonts w:ascii="Times New Roman" w:hAnsi="Times New Roman"/>
          <w:sz w:val="24"/>
          <w:szCs w:val="24"/>
        </w:rPr>
        <w:t>P</w:t>
      </w:r>
      <w:r w:rsidR="00A31E37" w:rsidRPr="00F707B2">
        <w:rPr>
          <w:rFonts w:ascii="Times New Roman" w:hAnsi="Times New Roman"/>
          <w:sz w:val="24"/>
          <w:szCs w:val="24"/>
        </w:rPr>
        <w:t>rior experience in developing communication strategy</w:t>
      </w:r>
      <w:r w:rsidR="00050FD0" w:rsidRPr="00F707B2">
        <w:rPr>
          <w:rFonts w:ascii="Times New Roman" w:hAnsi="Times New Roman"/>
          <w:sz w:val="24"/>
          <w:szCs w:val="24"/>
        </w:rPr>
        <w:t xml:space="preserve"> and in</w:t>
      </w:r>
      <w:r w:rsidR="00225E5D" w:rsidRPr="00F707B2">
        <w:rPr>
          <w:rFonts w:ascii="Times New Roman" w:hAnsi="Times New Roman"/>
          <w:sz w:val="24"/>
          <w:szCs w:val="24"/>
        </w:rPr>
        <w:t xml:space="preserve"> preparing communication campaigns</w:t>
      </w:r>
      <w:r w:rsidR="00050FD0" w:rsidRPr="00F707B2">
        <w:rPr>
          <w:rFonts w:ascii="Times New Roman" w:hAnsi="Times New Roman"/>
          <w:sz w:val="24"/>
          <w:szCs w:val="24"/>
        </w:rPr>
        <w:t>.</w:t>
      </w:r>
    </w:p>
    <w:p w14:paraId="54459681" w14:textId="78E8148D" w:rsidR="00A31E37" w:rsidRDefault="000C50E5" w:rsidP="00F707B2">
      <w:pPr>
        <w:numPr>
          <w:ilvl w:val="0"/>
          <w:numId w:val="38"/>
        </w:numPr>
        <w:spacing w:after="0"/>
        <w:rPr>
          <w:rFonts w:ascii="Times New Roman" w:hAnsi="Times New Roman"/>
          <w:sz w:val="24"/>
          <w:szCs w:val="24"/>
        </w:rPr>
      </w:pPr>
      <w:r w:rsidRPr="00F707B2">
        <w:rPr>
          <w:rFonts w:ascii="Times New Roman" w:hAnsi="Times New Roman"/>
          <w:sz w:val="24"/>
          <w:szCs w:val="24"/>
        </w:rPr>
        <w:t>G</w:t>
      </w:r>
      <w:r w:rsidR="00540462" w:rsidRPr="00F707B2">
        <w:rPr>
          <w:rFonts w:ascii="Times New Roman" w:hAnsi="Times New Roman"/>
          <w:sz w:val="24"/>
          <w:szCs w:val="24"/>
        </w:rPr>
        <w:t>ood understanding of the information and communication campaigns to reduc</w:t>
      </w:r>
      <w:r w:rsidR="00F707B2">
        <w:rPr>
          <w:rFonts w:ascii="Times New Roman" w:hAnsi="Times New Roman"/>
          <w:sz w:val="24"/>
          <w:szCs w:val="24"/>
        </w:rPr>
        <w:t>e</w:t>
      </w:r>
      <w:r w:rsidR="00540462" w:rsidRPr="00F707B2">
        <w:rPr>
          <w:rFonts w:ascii="Times New Roman" w:hAnsi="Times New Roman"/>
          <w:sz w:val="24"/>
          <w:szCs w:val="24"/>
        </w:rPr>
        <w:t xml:space="preserve"> natural disaster risks.</w:t>
      </w:r>
    </w:p>
    <w:p w14:paraId="2F7711CC" w14:textId="77777777" w:rsidR="00F707B2" w:rsidRPr="00F707B2" w:rsidRDefault="00F707B2" w:rsidP="00F707B2">
      <w:pPr>
        <w:spacing w:after="0"/>
        <w:ind w:left="1440"/>
        <w:rPr>
          <w:rFonts w:ascii="Times New Roman" w:hAnsi="Times New Roman"/>
          <w:sz w:val="24"/>
          <w:szCs w:val="24"/>
        </w:rPr>
      </w:pPr>
    </w:p>
    <w:p w14:paraId="66739DEC" w14:textId="77777777" w:rsidR="000C50E5" w:rsidRPr="000C50E5" w:rsidRDefault="000C50E5" w:rsidP="000C50E5">
      <w:pPr>
        <w:autoSpaceDE w:val="0"/>
        <w:autoSpaceDN w:val="0"/>
        <w:adjustRightInd w:val="0"/>
        <w:spacing w:after="0"/>
        <w:ind w:left="720"/>
        <w:rPr>
          <w:rFonts w:ascii="Times New Roman" w:hAnsi="Times New Roman"/>
          <w:sz w:val="22"/>
          <w:szCs w:val="22"/>
          <w:highlight w:val="yellow"/>
        </w:rPr>
      </w:pPr>
    </w:p>
    <w:p w14:paraId="3CF1D60D" w14:textId="01468C4D" w:rsidR="00F707B2" w:rsidRDefault="000C50E5" w:rsidP="00F707B2">
      <w:pPr>
        <w:numPr>
          <w:ilvl w:val="0"/>
          <w:numId w:val="35"/>
        </w:numPr>
        <w:autoSpaceDE w:val="0"/>
        <w:autoSpaceDN w:val="0"/>
        <w:adjustRightInd w:val="0"/>
        <w:spacing w:after="0"/>
        <w:rPr>
          <w:rFonts w:ascii="Times New Roman" w:eastAsia="Calibri" w:hAnsi="Times New Roman" w:cs="Calibri"/>
          <w:b/>
          <w:sz w:val="24"/>
          <w:szCs w:val="24"/>
          <w:lang w:val="en-US"/>
        </w:rPr>
      </w:pPr>
      <w:r w:rsidRPr="000C50E5">
        <w:rPr>
          <w:rFonts w:ascii="Times New Roman" w:eastAsia="Calibri" w:hAnsi="Times New Roman" w:cs="Calibri"/>
          <w:b/>
          <w:sz w:val="24"/>
          <w:szCs w:val="24"/>
          <w:lang w:val="en-US"/>
        </w:rPr>
        <w:t>Additional elements/qualifications to be considered as an asset</w:t>
      </w:r>
    </w:p>
    <w:p w14:paraId="0A811FAC" w14:textId="77777777" w:rsidR="00F707B2" w:rsidRPr="00F707B2" w:rsidRDefault="00F707B2" w:rsidP="00F707B2">
      <w:pPr>
        <w:autoSpaceDE w:val="0"/>
        <w:autoSpaceDN w:val="0"/>
        <w:adjustRightInd w:val="0"/>
        <w:spacing w:after="0"/>
        <w:ind w:left="720"/>
        <w:rPr>
          <w:rFonts w:ascii="Times New Roman" w:eastAsia="Calibri" w:hAnsi="Times New Roman" w:cs="Calibri"/>
          <w:b/>
          <w:sz w:val="24"/>
          <w:szCs w:val="24"/>
          <w:lang w:val="en-US"/>
        </w:rPr>
      </w:pPr>
    </w:p>
    <w:p w14:paraId="3FA1AD43" w14:textId="4402DD55" w:rsidR="000C50E5" w:rsidRPr="00F707B2" w:rsidRDefault="000C50E5" w:rsidP="00F707B2">
      <w:pPr>
        <w:numPr>
          <w:ilvl w:val="0"/>
          <w:numId w:val="39"/>
        </w:numPr>
        <w:autoSpaceDE w:val="0"/>
        <w:autoSpaceDN w:val="0"/>
        <w:adjustRightInd w:val="0"/>
        <w:spacing w:after="0"/>
        <w:rPr>
          <w:rFonts w:ascii="Times New Roman" w:eastAsia="Calibri" w:hAnsi="Times New Roman" w:cs="Calibri"/>
          <w:b/>
          <w:sz w:val="24"/>
          <w:szCs w:val="24"/>
          <w:lang w:val="en-US"/>
        </w:rPr>
      </w:pPr>
      <w:r w:rsidRPr="00F707B2">
        <w:rPr>
          <w:rFonts w:ascii="Times New Roman" w:hAnsi="Times New Roman"/>
          <w:sz w:val="24"/>
          <w:szCs w:val="24"/>
        </w:rPr>
        <w:t>Relevant experience in working with government and/or national/international organizations on consultancy assignments, especially in communications planning.</w:t>
      </w:r>
    </w:p>
    <w:p w14:paraId="3E9E571B" w14:textId="77777777" w:rsidR="000C50E5" w:rsidRPr="00225E5D" w:rsidRDefault="000C50E5" w:rsidP="000C50E5">
      <w:pPr>
        <w:autoSpaceDE w:val="0"/>
        <w:autoSpaceDN w:val="0"/>
        <w:adjustRightInd w:val="0"/>
        <w:rPr>
          <w:rFonts w:ascii="Times New Roman" w:hAnsi="Times New Roman"/>
          <w:sz w:val="22"/>
          <w:szCs w:val="22"/>
          <w:highlight w:val="yellow"/>
        </w:rPr>
      </w:pPr>
    </w:p>
    <w:p w14:paraId="1DD67744" w14:textId="77777777" w:rsidR="00D81857" w:rsidRPr="0063749B" w:rsidRDefault="00D81857" w:rsidP="008D141B">
      <w:pPr>
        <w:pStyle w:val="Heading3"/>
        <w:keepNext w:val="0"/>
      </w:pPr>
      <w:r w:rsidRPr="0063749B">
        <w:t>Key experts</w:t>
      </w:r>
    </w:p>
    <w:p w14:paraId="7E4E3434" w14:textId="12E3B919" w:rsidR="008B2A2C" w:rsidRPr="000247EF" w:rsidRDefault="00A31E37" w:rsidP="008A0C9A">
      <w:pPr>
        <w:rPr>
          <w:rFonts w:ascii="Times New Roman" w:hAnsi="Times New Roman"/>
          <w:sz w:val="24"/>
          <w:szCs w:val="24"/>
        </w:rPr>
      </w:pPr>
      <w:r w:rsidRPr="000247EF">
        <w:rPr>
          <w:rFonts w:ascii="Times New Roman" w:hAnsi="Times New Roman"/>
          <w:sz w:val="24"/>
          <w:szCs w:val="24"/>
        </w:rPr>
        <w:t>N/A</w:t>
      </w:r>
    </w:p>
    <w:p w14:paraId="1935BBD5" w14:textId="77777777" w:rsidR="00D81857" w:rsidRPr="0063749B" w:rsidRDefault="00B96483" w:rsidP="008D141B">
      <w:pPr>
        <w:pStyle w:val="Heading3"/>
        <w:keepNext w:val="0"/>
      </w:pPr>
      <w:r w:rsidRPr="0063749B">
        <w:t>Other experts, s</w:t>
      </w:r>
      <w:r w:rsidR="00D81857" w:rsidRPr="0063749B">
        <w:t>upport staff &amp; backstopping</w:t>
      </w:r>
    </w:p>
    <w:p w14:paraId="18ECF001" w14:textId="13CAAA46" w:rsidR="00851DA8" w:rsidRPr="000247EF" w:rsidRDefault="00B019E5" w:rsidP="001D07DD">
      <w:pPr>
        <w:rPr>
          <w:rFonts w:ascii="Times New Roman" w:hAnsi="Times New Roman"/>
          <w:sz w:val="24"/>
          <w:szCs w:val="24"/>
        </w:rPr>
      </w:pPr>
      <w:r w:rsidRPr="000247EF">
        <w:rPr>
          <w:rFonts w:ascii="Times New Roman" w:hAnsi="Times New Roman"/>
          <w:sz w:val="24"/>
          <w:szCs w:val="24"/>
        </w:rPr>
        <w:t>N/A</w:t>
      </w:r>
    </w:p>
    <w:p w14:paraId="54C0136E" w14:textId="77777777" w:rsidR="00D81857" w:rsidRPr="0063749B" w:rsidRDefault="00D81857" w:rsidP="009D2CAF">
      <w:pPr>
        <w:pStyle w:val="Heading2"/>
      </w:pPr>
      <w:bookmarkStart w:id="26" w:name="_Toc106657797"/>
      <w:r w:rsidRPr="0063749B">
        <w:t>Office accommodation</w:t>
      </w:r>
      <w:bookmarkEnd w:id="26"/>
    </w:p>
    <w:p w14:paraId="319E7D46" w14:textId="77777777" w:rsidR="00B019E5" w:rsidRDefault="00B019E5" w:rsidP="00B019E5">
      <w:pPr>
        <w:rPr>
          <w:rFonts w:ascii="Times New Roman" w:hAnsi="Times New Roman"/>
          <w:sz w:val="22"/>
          <w:szCs w:val="22"/>
        </w:rPr>
      </w:pPr>
      <w:r w:rsidRPr="000247EF">
        <w:rPr>
          <w:rFonts w:ascii="Times New Roman" w:hAnsi="Times New Roman"/>
          <w:sz w:val="24"/>
          <w:szCs w:val="24"/>
        </w:rPr>
        <w:t>Office accommodation for the staff working on the contract is to be provided by the contractor</w:t>
      </w:r>
      <w:r>
        <w:rPr>
          <w:rFonts w:ascii="Times New Roman" w:hAnsi="Times New Roman"/>
          <w:sz w:val="22"/>
          <w:szCs w:val="22"/>
        </w:rPr>
        <w:t xml:space="preserve">.  </w:t>
      </w:r>
    </w:p>
    <w:p w14:paraId="557DF3B0" w14:textId="601384B3" w:rsidR="00D81857" w:rsidRDefault="00D81857" w:rsidP="009D2CAF">
      <w:pPr>
        <w:pStyle w:val="Heading2"/>
      </w:pPr>
      <w:bookmarkStart w:id="27" w:name="_Toc106657798"/>
      <w:r w:rsidRPr="0063749B">
        <w:t xml:space="preserve">Facilities to be provided by the </w:t>
      </w:r>
      <w:r w:rsidR="00E21553">
        <w:t>c</w:t>
      </w:r>
      <w:r w:rsidR="00320C07">
        <w:t>ontractor</w:t>
      </w:r>
      <w:bookmarkEnd w:id="27"/>
    </w:p>
    <w:p w14:paraId="5BFA7EC1" w14:textId="726CEBD6" w:rsidR="00D81857" w:rsidRPr="0063749B" w:rsidRDefault="00B019E5" w:rsidP="008D141B">
      <w:pPr>
        <w:rPr>
          <w:rFonts w:ascii="Times New Roman" w:hAnsi="Times New Roman"/>
          <w:sz w:val="22"/>
          <w:szCs w:val="22"/>
        </w:rPr>
      </w:pPr>
      <w:r w:rsidRPr="000247EF">
        <w:rPr>
          <w:rFonts w:ascii="Times New Roman" w:hAnsi="Times New Roman"/>
          <w:sz w:val="24"/>
          <w:szCs w:val="24"/>
        </w:rPr>
        <w:lastRenderedPageBreak/>
        <w:t>The contractor shall ensure that its staff engaged in the contract is adequately supported and equipped</w:t>
      </w:r>
      <w:r>
        <w:rPr>
          <w:rFonts w:ascii="Times New Roman" w:hAnsi="Times New Roman"/>
          <w:sz w:val="22"/>
          <w:szCs w:val="22"/>
        </w:rPr>
        <w:t>.</w:t>
      </w:r>
    </w:p>
    <w:p w14:paraId="33DD8775" w14:textId="77777777" w:rsidR="00D81857" w:rsidRPr="0063749B" w:rsidRDefault="00D81857" w:rsidP="009D2CAF">
      <w:pPr>
        <w:pStyle w:val="Heading2"/>
      </w:pPr>
      <w:bookmarkStart w:id="28" w:name="_Toc106657799"/>
      <w:r w:rsidRPr="0063749B">
        <w:t>Equipment</w:t>
      </w:r>
      <w:bookmarkEnd w:id="28"/>
    </w:p>
    <w:p w14:paraId="54A26912" w14:textId="67AD6BEF" w:rsidR="00BD0DB2" w:rsidRPr="000247EF" w:rsidRDefault="00B019E5" w:rsidP="008D141B">
      <w:pPr>
        <w:rPr>
          <w:rFonts w:ascii="Times New Roman" w:hAnsi="Times New Roman"/>
          <w:bCs/>
          <w:sz w:val="24"/>
          <w:szCs w:val="24"/>
        </w:rPr>
      </w:pPr>
      <w:r w:rsidRPr="000247EF">
        <w:rPr>
          <w:rFonts w:ascii="Times New Roman" w:hAnsi="Times New Roman"/>
          <w:bCs/>
          <w:sz w:val="24"/>
          <w:szCs w:val="24"/>
        </w:rPr>
        <w:t>N/A</w:t>
      </w:r>
    </w:p>
    <w:p w14:paraId="7BF2B115" w14:textId="2B39756C" w:rsidR="00B019E5" w:rsidRPr="00B019E5" w:rsidRDefault="00B019E5" w:rsidP="00B019E5">
      <w:pPr>
        <w:pStyle w:val="Heading2"/>
      </w:pPr>
      <w:bookmarkStart w:id="29" w:name="_Toc106657800"/>
      <w:r w:rsidRPr="00B019E5">
        <w:t>Cost for this contract</w:t>
      </w:r>
      <w:bookmarkEnd w:id="29"/>
    </w:p>
    <w:p w14:paraId="606100A4" w14:textId="58C5036D" w:rsidR="00264872" w:rsidRPr="000247EF" w:rsidRDefault="00264872" w:rsidP="00264872">
      <w:pPr>
        <w:rPr>
          <w:rFonts w:ascii="Times New Roman" w:hAnsi="Times New Roman"/>
          <w:bCs/>
          <w:sz w:val="24"/>
          <w:szCs w:val="24"/>
        </w:rPr>
      </w:pPr>
      <w:r w:rsidRPr="000247EF">
        <w:rPr>
          <w:rFonts w:ascii="Times New Roman" w:hAnsi="Times New Roman"/>
          <w:bCs/>
          <w:sz w:val="24"/>
          <w:szCs w:val="24"/>
        </w:rPr>
        <w:t xml:space="preserve">The service will be paid on the basis of the delivery of Information and Awareness Analysis Report, Awareness Campaign Strategy and Implementation Plan and communication materials conceptualized and designed (global price contract). Payments might be totally or partially withheld if the contractual results have not been reached in conformity with the detailed terms of reference. Payment will be made based on the approval of the content of the report and strategy. The contractor is requested to submit a breakdown of price per deliverable in the tender dossier. </w:t>
      </w:r>
    </w:p>
    <w:p w14:paraId="56EFFA4C" w14:textId="2F5848AD" w:rsidR="00264872" w:rsidRPr="000247EF" w:rsidRDefault="00264872" w:rsidP="000247EF">
      <w:pPr>
        <w:spacing w:after="120"/>
        <w:rPr>
          <w:rFonts w:ascii="Times New Roman" w:hAnsi="Times New Roman"/>
          <w:bCs/>
          <w:sz w:val="24"/>
          <w:szCs w:val="24"/>
          <w:highlight w:val="yellow"/>
        </w:rPr>
      </w:pPr>
      <w:r w:rsidRPr="000247EF">
        <w:rPr>
          <w:rFonts w:ascii="Times New Roman" w:hAnsi="Times New Roman"/>
          <w:bCs/>
          <w:sz w:val="24"/>
          <w:szCs w:val="24"/>
        </w:rPr>
        <w:t>The maximum available budget for this contract is EUR 50,000 (tax excluded).</w:t>
      </w:r>
    </w:p>
    <w:p w14:paraId="75A5C202" w14:textId="77777777" w:rsidR="00D81857" w:rsidRPr="0063749B" w:rsidRDefault="00D81857" w:rsidP="000247EF">
      <w:pPr>
        <w:pStyle w:val="Heading1"/>
        <w:spacing w:after="120"/>
      </w:pPr>
      <w:bookmarkStart w:id="30" w:name="_Toc106657801"/>
      <w:r w:rsidRPr="0063749B">
        <w:t>REPORTS</w:t>
      </w:r>
      <w:bookmarkEnd w:id="30"/>
    </w:p>
    <w:p w14:paraId="7310CB32" w14:textId="77777777" w:rsidR="00D81857" w:rsidRPr="0063749B" w:rsidRDefault="00D81857" w:rsidP="009D2CAF">
      <w:pPr>
        <w:pStyle w:val="Heading2"/>
      </w:pPr>
      <w:bookmarkStart w:id="31" w:name="_Ref20555417"/>
      <w:bookmarkStart w:id="32" w:name="_Ref20656720"/>
      <w:bookmarkStart w:id="33" w:name="_Toc106657802"/>
      <w:r w:rsidRPr="0063749B">
        <w:t>Reporting requirements</w:t>
      </w:r>
      <w:bookmarkEnd w:id="31"/>
      <w:bookmarkEnd w:id="32"/>
      <w:bookmarkEnd w:id="33"/>
    </w:p>
    <w:p w14:paraId="79FD75A8" w14:textId="119564A5" w:rsidR="00780D1B" w:rsidRPr="000247EF" w:rsidRDefault="00687F23" w:rsidP="008D141B">
      <w:pPr>
        <w:pStyle w:val="ListBullet"/>
        <w:numPr>
          <w:ilvl w:val="0"/>
          <w:numId w:val="0"/>
        </w:numPr>
        <w:rPr>
          <w:szCs w:val="24"/>
        </w:rPr>
      </w:pPr>
      <w:r w:rsidRPr="000247EF">
        <w:rPr>
          <w:szCs w:val="24"/>
        </w:rPr>
        <w:t>There are no reporting requirements, but the contractor will be continuously in contact with the contracting authority.</w:t>
      </w:r>
    </w:p>
    <w:p w14:paraId="0B97B488" w14:textId="77777777" w:rsidR="00D81857" w:rsidRPr="0063749B" w:rsidRDefault="00D81857" w:rsidP="009D2CAF">
      <w:pPr>
        <w:pStyle w:val="Heading2"/>
      </w:pPr>
      <w:bookmarkStart w:id="34" w:name="_Toc106657803"/>
      <w:r w:rsidRPr="0063749B">
        <w:t xml:space="preserve">Submission </w:t>
      </w:r>
      <w:r w:rsidR="00423811">
        <w:t>and</w:t>
      </w:r>
      <w:r w:rsidRPr="0063749B">
        <w:t xml:space="preserve"> approval of reports</w:t>
      </w:r>
      <w:bookmarkEnd w:id="34"/>
    </w:p>
    <w:p w14:paraId="0B4E2B85" w14:textId="7920C608" w:rsidR="00687F23" w:rsidRPr="000247EF" w:rsidRDefault="00687F23" w:rsidP="000247EF">
      <w:pPr>
        <w:spacing w:after="120"/>
        <w:rPr>
          <w:rFonts w:ascii="Times New Roman" w:hAnsi="Times New Roman"/>
          <w:sz w:val="24"/>
          <w:szCs w:val="24"/>
        </w:rPr>
      </w:pPr>
      <w:r w:rsidRPr="000247EF">
        <w:rPr>
          <w:rFonts w:ascii="Times New Roman" w:hAnsi="Times New Roman"/>
          <w:sz w:val="24"/>
          <w:szCs w:val="24"/>
        </w:rPr>
        <w:t>The content of the deliverables as described in Section 2.3 should be approved by the Contracting Authority.</w:t>
      </w:r>
    </w:p>
    <w:p w14:paraId="7F073DB1" w14:textId="77777777" w:rsidR="00D81857" w:rsidRPr="0063749B" w:rsidRDefault="00D81857" w:rsidP="000247EF">
      <w:pPr>
        <w:pStyle w:val="Heading1"/>
        <w:spacing w:after="120"/>
      </w:pPr>
      <w:bookmarkStart w:id="35" w:name="_Toc106657804"/>
      <w:r w:rsidRPr="0063749B">
        <w:t>MONITORING AND EVALUATION</w:t>
      </w:r>
      <w:bookmarkEnd w:id="35"/>
    </w:p>
    <w:p w14:paraId="53D6ACE1" w14:textId="77777777" w:rsidR="00D81857" w:rsidRPr="0063749B" w:rsidRDefault="00D81857" w:rsidP="009D2CAF">
      <w:pPr>
        <w:pStyle w:val="Heading2"/>
      </w:pPr>
      <w:bookmarkStart w:id="36" w:name="_Toc106657805"/>
      <w:r w:rsidRPr="0063749B">
        <w:t>Definition of indicators</w:t>
      </w:r>
      <w:bookmarkEnd w:id="36"/>
    </w:p>
    <w:p w14:paraId="089E8679" w14:textId="038A66FB" w:rsidR="00687F23" w:rsidRPr="000247EF" w:rsidRDefault="00687F23" w:rsidP="008D141B">
      <w:pPr>
        <w:rPr>
          <w:rFonts w:ascii="Times New Roman" w:hAnsi="Times New Roman"/>
          <w:sz w:val="24"/>
          <w:szCs w:val="24"/>
        </w:rPr>
      </w:pPr>
      <w:r w:rsidRPr="000247EF">
        <w:rPr>
          <w:rFonts w:ascii="Times New Roman" w:hAnsi="Times New Roman"/>
          <w:sz w:val="24"/>
          <w:szCs w:val="24"/>
        </w:rPr>
        <w:t>The monitoring will be carried out by the working group established with the Order of the Minister of Defence, no 33, dated 14.1.2022, a composite group from staff from MOD and NCPA and will be based on the quantitative and qualitative evaluation of the realization of the tasks that are set in the sections above.</w:t>
      </w:r>
    </w:p>
    <w:p w14:paraId="0B951BFD" w14:textId="77777777" w:rsidR="00D81857" w:rsidRPr="0063749B" w:rsidRDefault="00D81857" w:rsidP="009D2CAF">
      <w:pPr>
        <w:pStyle w:val="Heading2"/>
      </w:pPr>
      <w:bookmarkStart w:id="37" w:name="_Toc106657806"/>
      <w:r w:rsidRPr="0063749B">
        <w:t>Special requirements</w:t>
      </w:r>
      <w:bookmarkEnd w:id="37"/>
    </w:p>
    <w:p w14:paraId="725F7A2C" w14:textId="433A8A8B" w:rsidR="00D24461" w:rsidRPr="000247EF" w:rsidRDefault="00687F23" w:rsidP="008D141B">
      <w:pPr>
        <w:rPr>
          <w:rFonts w:ascii="Times New Roman" w:hAnsi="Times New Roman"/>
          <w:sz w:val="24"/>
          <w:szCs w:val="24"/>
        </w:rPr>
      </w:pPr>
      <w:r w:rsidRPr="000247EF">
        <w:rPr>
          <w:rFonts w:ascii="Times New Roman" w:hAnsi="Times New Roman"/>
          <w:sz w:val="24"/>
          <w:szCs w:val="24"/>
        </w:rPr>
        <w:t>N/A</w:t>
      </w:r>
      <w:r w:rsidR="00D81857" w:rsidRPr="000247EF">
        <w:rPr>
          <w:rFonts w:ascii="Times New Roman" w:hAnsi="Times New Roman"/>
          <w:sz w:val="24"/>
          <w:szCs w:val="24"/>
        </w:rPr>
        <w:t xml:space="preserve"> </w:t>
      </w:r>
    </w:p>
    <w:sectPr w:rsidR="00D24461" w:rsidRPr="000247EF" w:rsidSect="009D2CAF">
      <w:pgSz w:w="11913" w:h="16834" w:code="9"/>
      <w:pgMar w:top="709" w:right="1134"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CAA83" w14:textId="77777777" w:rsidR="00AF7D49" w:rsidRDefault="00AF7D49">
      <w:r>
        <w:separator/>
      </w:r>
    </w:p>
  </w:endnote>
  <w:endnote w:type="continuationSeparator" w:id="0">
    <w:p w14:paraId="432172B3" w14:textId="77777777" w:rsidR="00AF7D49" w:rsidRDefault="00AF7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89B13" w14:textId="77777777" w:rsidR="00F13D92" w:rsidRDefault="00F13D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F86CC" w14:textId="3C32F3A0" w:rsidR="0006795C" w:rsidRPr="008A65FE" w:rsidRDefault="00DB5909" w:rsidP="00996BDD">
    <w:pPr>
      <w:pStyle w:val="Footer"/>
      <w:tabs>
        <w:tab w:val="right" w:pos="9078"/>
      </w:tabs>
      <w:spacing w:before="120"/>
      <w:rPr>
        <w:rStyle w:val="PageNumber"/>
        <w:rFonts w:ascii="Times New Roman" w:hAnsi="Times New Roman"/>
        <w:b/>
        <w:sz w:val="18"/>
        <w:szCs w:val="18"/>
      </w:rPr>
    </w:pPr>
    <w:r>
      <w:rPr>
        <w:rFonts w:ascii="Times New Roman" w:hAnsi="Times New Roman"/>
        <w:b/>
        <w:snapToGrid w:val="0"/>
        <w:sz w:val="18"/>
        <w:szCs w:val="18"/>
      </w:rPr>
      <w:t>December</w:t>
    </w:r>
    <w:r w:rsidR="005044FE">
      <w:rPr>
        <w:rFonts w:ascii="Times New Roman" w:hAnsi="Times New Roman"/>
        <w:b/>
        <w:snapToGrid w:val="0"/>
        <w:sz w:val="18"/>
        <w:szCs w:val="18"/>
      </w:rPr>
      <w:t xml:space="preserve"> 2021</w:t>
    </w:r>
    <w:r w:rsidR="0006795C" w:rsidRPr="00D611BE">
      <w:rPr>
        <w:sz w:val="20"/>
      </w:rPr>
      <w:tab/>
    </w:r>
    <w:r w:rsidR="0006795C" w:rsidRPr="00D611BE">
      <w:rPr>
        <w:rFonts w:ascii="Times New Roman" w:hAnsi="Times New Roman"/>
        <w:sz w:val="18"/>
        <w:szCs w:val="18"/>
      </w:rPr>
      <w:t xml:space="preserve">Page </w:t>
    </w:r>
    <w:r w:rsidR="0006795C" w:rsidRPr="00D611BE">
      <w:rPr>
        <w:rStyle w:val="PageNumber"/>
        <w:rFonts w:ascii="Times New Roman" w:hAnsi="Times New Roman"/>
        <w:sz w:val="18"/>
        <w:szCs w:val="18"/>
      </w:rPr>
      <w:fldChar w:fldCharType="begin"/>
    </w:r>
    <w:r w:rsidR="0006795C" w:rsidRPr="00D611BE">
      <w:rPr>
        <w:rStyle w:val="PageNumber"/>
        <w:rFonts w:ascii="Times New Roman" w:hAnsi="Times New Roman"/>
        <w:sz w:val="18"/>
        <w:szCs w:val="18"/>
      </w:rPr>
      <w:instrText xml:space="preserve"> PAGE </w:instrText>
    </w:r>
    <w:r w:rsidR="0006795C" w:rsidRPr="00D611BE">
      <w:rPr>
        <w:rStyle w:val="PageNumber"/>
        <w:rFonts w:ascii="Times New Roman" w:hAnsi="Times New Roman"/>
        <w:sz w:val="18"/>
        <w:szCs w:val="18"/>
      </w:rPr>
      <w:fldChar w:fldCharType="separate"/>
    </w:r>
    <w:r w:rsidR="005D4120">
      <w:rPr>
        <w:rStyle w:val="PageNumber"/>
        <w:rFonts w:ascii="Times New Roman" w:hAnsi="Times New Roman"/>
        <w:noProof/>
        <w:sz w:val="18"/>
        <w:szCs w:val="18"/>
      </w:rPr>
      <w:t>8</w:t>
    </w:r>
    <w:r w:rsidR="0006795C" w:rsidRPr="00D611BE">
      <w:rPr>
        <w:rStyle w:val="PageNumber"/>
        <w:rFonts w:ascii="Times New Roman" w:hAnsi="Times New Roman"/>
        <w:sz w:val="18"/>
        <w:szCs w:val="18"/>
      </w:rPr>
      <w:fldChar w:fldCharType="end"/>
    </w:r>
    <w:r w:rsidR="0006795C" w:rsidRPr="00D611BE">
      <w:rPr>
        <w:rStyle w:val="PageNumber"/>
        <w:rFonts w:ascii="Times New Roman" w:hAnsi="Times New Roman"/>
        <w:sz w:val="18"/>
        <w:szCs w:val="18"/>
      </w:rPr>
      <w:t xml:space="preserve"> of</w:t>
    </w:r>
    <w:r w:rsidR="009D2CAF">
      <w:rPr>
        <w:rStyle w:val="PageNumber"/>
        <w:rFonts w:ascii="Times New Roman" w:hAnsi="Times New Roman"/>
        <w:sz w:val="18"/>
        <w:szCs w:val="18"/>
      </w:rPr>
      <w:t xml:space="preserve"> </w:t>
    </w:r>
    <w:r w:rsidR="0006795C" w:rsidRPr="00D611BE">
      <w:rPr>
        <w:rStyle w:val="PageNumber"/>
        <w:rFonts w:ascii="Times New Roman" w:hAnsi="Times New Roman"/>
        <w:sz w:val="18"/>
        <w:szCs w:val="18"/>
      </w:rPr>
      <w:t xml:space="preserve"> </w:t>
    </w:r>
    <w:r w:rsidR="0006795C" w:rsidRPr="00D611BE">
      <w:rPr>
        <w:rStyle w:val="PageNumber"/>
        <w:rFonts w:ascii="Times New Roman" w:hAnsi="Times New Roman"/>
        <w:sz w:val="18"/>
        <w:szCs w:val="18"/>
      </w:rPr>
      <w:fldChar w:fldCharType="begin"/>
    </w:r>
    <w:r w:rsidR="0006795C" w:rsidRPr="00D611BE">
      <w:rPr>
        <w:rStyle w:val="PageNumber"/>
        <w:rFonts w:ascii="Times New Roman" w:hAnsi="Times New Roman"/>
        <w:sz w:val="18"/>
        <w:szCs w:val="18"/>
      </w:rPr>
      <w:instrText xml:space="preserve"> NUMPAGES </w:instrText>
    </w:r>
    <w:r w:rsidR="0006795C" w:rsidRPr="00D611BE">
      <w:rPr>
        <w:rStyle w:val="PageNumber"/>
        <w:rFonts w:ascii="Times New Roman" w:hAnsi="Times New Roman"/>
        <w:sz w:val="18"/>
        <w:szCs w:val="18"/>
      </w:rPr>
      <w:fldChar w:fldCharType="separate"/>
    </w:r>
    <w:r w:rsidR="005D4120">
      <w:rPr>
        <w:rStyle w:val="PageNumber"/>
        <w:rFonts w:ascii="Times New Roman" w:hAnsi="Times New Roman"/>
        <w:noProof/>
        <w:sz w:val="18"/>
        <w:szCs w:val="18"/>
      </w:rPr>
      <w:t>8</w:t>
    </w:r>
    <w:r w:rsidR="0006795C" w:rsidRPr="00D611BE">
      <w:rPr>
        <w:rStyle w:val="PageNumber"/>
        <w:rFonts w:ascii="Times New Roman" w:hAnsi="Times New Roman"/>
        <w:sz w:val="18"/>
        <w:szCs w:val="18"/>
      </w:rPr>
      <w:fldChar w:fldCharType="end"/>
    </w:r>
  </w:p>
  <w:p w14:paraId="5F82FFCC" w14:textId="77777777" w:rsidR="0006795C" w:rsidRPr="00210C5D" w:rsidRDefault="0006795C" w:rsidP="00601667">
    <w:pPr>
      <w:pStyle w:val="Footer"/>
      <w:tabs>
        <w:tab w:val="right" w:pos="9078"/>
      </w:tabs>
      <w:rPr>
        <w:b/>
      </w:rPr>
    </w:pPr>
    <w:r w:rsidRPr="005E5BE5">
      <w:rPr>
        <w:rStyle w:val="PageNumber"/>
        <w:rFonts w:ascii="Times New Roman" w:hAnsi="Times New Roman"/>
        <w:sz w:val="18"/>
        <w:szCs w:val="18"/>
      </w:rPr>
      <w:fldChar w:fldCharType="begin"/>
    </w:r>
    <w:r w:rsidRPr="005E5BE5">
      <w:rPr>
        <w:rStyle w:val="PageNumber"/>
        <w:rFonts w:ascii="Times New Roman" w:hAnsi="Times New Roman"/>
        <w:sz w:val="18"/>
        <w:szCs w:val="18"/>
      </w:rPr>
      <w:instrText xml:space="preserve"> FILENAME </w:instrText>
    </w:r>
    <w:r w:rsidRPr="005E5BE5">
      <w:rPr>
        <w:rStyle w:val="PageNumber"/>
        <w:rFonts w:ascii="Times New Roman" w:hAnsi="Times New Roman"/>
        <w:sz w:val="18"/>
        <w:szCs w:val="18"/>
      </w:rPr>
      <w:fldChar w:fldCharType="separate"/>
    </w:r>
    <w:r w:rsidR="009D2CAF">
      <w:rPr>
        <w:rStyle w:val="PageNumber"/>
        <w:rFonts w:ascii="Times New Roman" w:hAnsi="Times New Roman"/>
        <w:noProof/>
        <w:sz w:val="18"/>
        <w:szCs w:val="18"/>
      </w:rPr>
      <w:t>b8f_annexiitorglobal_en.doc</w:t>
    </w:r>
    <w:r w:rsidRPr="005E5BE5">
      <w:rPr>
        <w:rStyle w:val="PageNumbe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7A74E" w14:textId="59BD18CF" w:rsidR="0006795C" w:rsidRPr="00FB4BCC" w:rsidRDefault="00DB5909" w:rsidP="007F5547">
    <w:pPr>
      <w:pStyle w:val="Footer"/>
      <w:tabs>
        <w:tab w:val="right" w:pos="9000"/>
      </w:tabs>
      <w:spacing w:before="120"/>
      <w:rPr>
        <w:rFonts w:ascii="Times New Roman" w:hAnsi="Times New Roman"/>
        <w:sz w:val="18"/>
        <w:szCs w:val="18"/>
      </w:rPr>
    </w:pPr>
    <w:r>
      <w:rPr>
        <w:rFonts w:ascii="Times New Roman" w:hAnsi="Times New Roman"/>
        <w:b/>
        <w:snapToGrid w:val="0"/>
        <w:sz w:val="18"/>
        <w:szCs w:val="18"/>
      </w:rPr>
      <w:t>December</w:t>
    </w:r>
    <w:r w:rsidR="005044FE">
      <w:rPr>
        <w:rFonts w:ascii="Times New Roman" w:hAnsi="Times New Roman"/>
        <w:b/>
        <w:snapToGrid w:val="0"/>
        <w:sz w:val="18"/>
        <w:szCs w:val="18"/>
      </w:rPr>
      <w:t xml:space="preserve"> 2021</w:t>
    </w:r>
    <w:r w:rsidR="0006795C">
      <w:rPr>
        <w:rFonts w:ascii="Times New Roman" w:hAnsi="Times New Roman"/>
        <w:sz w:val="18"/>
        <w:szCs w:val="18"/>
      </w:rPr>
      <w:tab/>
    </w:r>
    <w:r w:rsidR="0006795C" w:rsidRPr="00FB4BCC">
      <w:rPr>
        <w:rFonts w:ascii="Times New Roman" w:hAnsi="Times New Roman"/>
        <w:sz w:val="18"/>
        <w:szCs w:val="18"/>
      </w:rPr>
      <w:t xml:space="preserve">Page </w:t>
    </w:r>
    <w:r w:rsidR="009D2CAF">
      <w:rPr>
        <w:rFonts w:ascii="Times New Roman" w:hAnsi="Times New Roman"/>
        <w:sz w:val="18"/>
        <w:szCs w:val="18"/>
      </w:rPr>
      <w:fldChar w:fldCharType="begin"/>
    </w:r>
    <w:r w:rsidR="009D2CAF">
      <w:rPr>
        <w:rFonts w:ascii="Times New Roman" w:hAnsi="Times New Roman"/>
        <w:sz w:val="18"/>
        <w:szCs w:val="18"/>
      </w:rPr>
      <w:instrText xml:space="preserve"> PAGE  </w:instrText>
    </w:r>
    <w:r w:rsidR="009D2CAF">
      <w:rPr>
        <w:rFonts w:ascii="Times New Roman" w:hAnsi="Times New Roman"/>
        <w:sz w:val="18"/>
        <w:szCs w:val="18"/>
      </w:rPr>
      <w:fldChar w:fldCharType="separate"/>
    </w:r>
    <w:r w:rsidR="005D4120">
      <w:rPr>
        <w:rFonts w:ascii="Times New Roman" w:hAnsi="Times New Roman"/>
        <w:noProof/>
        <w:sz w:val="18"/>
        <w:szCs w:val="18"/>
      </w:rPr>
      <w:t>2</w:t>
    </w:r>
    <w:r w:rsidR="009D2CAF">
      <w:rPr>
        <w:rFonts w:ascii="Times New Roman" w:hAnsi="Times New Roman"/>
        <w:sz w:val="18"/>
        <w:szCs w:val="18"/>
      </w:rPr>
      <w:fldChar w:fldCharType="end"/>
    </w:r>
    <w:r w:rsidR="0006795C" w:rsidRPr="00FB4BCC">
      <w:rPr>
        <w:rFonts w:ascii="Times New Roman" w:hAnsi="Times New Roman"/>
        <w:sz w:val="18"/>
        <w:szCs w:val="18"/>
      </w:rPr>
      <w:t xml:space="preserve"> of </w:t>
    </w:r>
    <w:r w:rsidR="0006795C" w:rsidRPr="00FB4BCC">
      <w:rPr>
        <w:rFonts w:ascii="Times New Roman" w:hAnsi="Times New Roman"/>
        <w:sz w:val="18"/>
        <w:szCs w:val="18"/>
      </w:rPr>
      <w:fldChar w:fldCharType="begin"/>
    </w:r>
    <w:r w:rsidR="0006795C" w:rsidRPr="00FB4BCC">
      <w:rPr>
        <w:rFonts w:ascii="Times New Roman" w:hAnsi="Times New Roman"/>
        <w:sz w:val="18"/>
        <w:szCs w:val="18"/>
      </w:rPr>
      <w:instrText xml:space="preserve"> NUMPAGES </w:instrText>
    </w:r>
    <w:r w:rsidR="0006795C" w:rsidRPr="00FB4BCC">
      <w:rPr>
        <w:rFonts w:ascii="Times New Roman" w:hAnsi="Times New Roman"/>
        <w:sz w:val="18"/>
        <w:szCs w:val="18"/>
      </w:rPr>
      <w:fldChar w:fldCharType="separate"/>
    </w:r>
    <w:r w:rsidR="005D4120">
      <w:rPr>
        <w:rFonts w:ascii="Times New Roman" w:hAnsi="Times New Roman"/>
        <w:noProof/>
        <w:sz w:val="18"/>
        <w:szCs w:val="18"/>
      </w:rPr>
      <w:t>8</w:t>
    </w:r>
    <w:r w:rsidR="0006795C" w:rsidRPr="00FB4BCC">
      <w:rPr>
        <w:rFonts w:ascii="Times New Roman" w:hAnsi="Times New Roman"/>
        <w:sz w:val="18"/>
        <w:szCs w:val="18"/>
      </w:rPr>
      <w:fldChar w:fldCharType="end"/>
    </w:r>
  </w:p>
  <w:p w14:paraId="338A389F" w14:textId="77777777" w:rsidR="0006795C" w:rsidRPr="00210C5D" w:rsidRDefault="0006795C" w:rsidP="00FF48DC">
    <w:pPr>
      <w:pStyle w:val="Footer"/>
      <w:tabs>
        <w:tab w:val="right" w:pos="9000"/>
      </w:tabs>
      <w:rPr>
        <w:sz w:val="18"/>
        <w:szCs w:val="18"/>
      </w:rPr>
    </w:pPr>
    <w:r w:rsidRPr="005E5BE5">
      <w:rPr>
        <w:rStyle w:val="PageNumber"/>
        <w:rFonts w:ascii="Times New Roman" w:hAnsi="Times New Roman"/>
        <w:sz w:val="18"/>
        <w:szCs w:val="18"/>
      </w:rPr>
      <w:fldChar w:fldCharType="begin"/>
    </w:r>
    <w:r w:rsidRPr="005E5BE5">
      <w:rPr>
        <w:rStyle w:val="PageNumber"/>
        <w:rFonts w:ascii="Times New Roman" w:hAnsi="Times New Roman"/>
        <w:sz w:val="18"/>
        <w:szCs w:val="18"/>
      </w:rPr>
      <w:instrText xml:space="preserve"> FILENAME </w:instrText>
    </w:r>
    <w:r w:rsidRPr="005E5BE5">
      <w:rPr>
        <w:rStyle w:val="PageNumber"/>
        <w:rFonts w:ascii="Times New Roman" w:hAnsi="Times New Roman"/>
        <w:sz w:val="18"/>
        <w:szCs w:val="18"/>
      </w:rPr>
      <w:fldChar w:fldCharType="separate"/>
    </w:r>
    <w:r w:rsidR="00564168">
      <w:rPr>
        <w:rStyle w:val="PageNumber"/>
        <w:rFonts w:ascii="Times New Roman" w:hAnsi="Times New Roman"/>
        <w:noProof/>
        <w:sz w:val="18"/>
        <w:szCs w:val="18"/>
      </w:rPr>
      <w:t>b8f_annexiitorglobal_en.doc</w:t>
    </w:r>
    <w:r w:rsidRPr="005E5BE5">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34382" w14:textId="77777777" w:rsidR="00AF7D49" w:rsidRDefault="00AF7D49">
      <w:r>
        <w:separator/>
      </w:r>
    </w:p>
  </w:footnote>
  <w:footnote w:type="continuationSeparator" w:id="0">
    <w:p w14:paraId="6D62278E" w14:textId="77777777" w:rsidR="00AF7D49" w:rsidRDefault="00AF7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D31B6" w14:textId="77777777" w:rsidR="00F13D92" w:rsidRDefault="00F13D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D7224" w14:textId="77777777" w:rsidR="00F13D92" w:rsidRDefault="00F13D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AF7D3" w14:textId="77777777" w:rsidR="00F13D92" w:rsidRDefault="00F13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A9C2680"/>
    <w:multiLevelType w:val="hybridMultilevel"/>
    <w:tmpl w:val="7646ED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E63AD7"/>
    <w:multiLevelType w:val="hybridMultilevel"/>
    <w:tmpl w:val="361C3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8243E"/>
    <w:multiLevelType w:val="hybridMultilevel"/>
    <w:tmpl w:val="3C701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81CD3"/>
    <w:multiLevelType w:val="hybridMultilevel"/>
    <w:tmpl w:val="EFC4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E3B692E"/>
    <w:multiLevelType w:val="hybridMultilevel"/>
    <w:tmpl w:val="BE4E6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A8344B"/>
    <w:multiLevelType w:val="hybridMultilevel"/>
    <w:tmpl w:val="99DE5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F6A2D52"/>
    <w:multiLevelType w:val="multilevel"/>
    <w:tmpl w:val="9C780D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6"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15:restartNumberingAfterBreak="0">
    <w:nsid w:val="3F501AE1"/>
    <w:multiLevelType w:val="hybridMultilevel"/>
    <w:tmpl w:val="BE94E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15:restartNumberingAfterBreak="0">
    <w:nsid w:val="494F1C15"/>
    <w:multiLevelType w:val="hybridMultilevel"/>
    <w:tmpl w:val="220EB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C9A61F6"/>
    <w:multiLevelType w:val="hybridMultilevel"/>
    <w:tmpl w:val="E4C02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3" w15:restartNumberingAfterBreak="0">
    <w:nsid w:val="5FB44C5D"/>
    <w:multiLevelType w:val="hybridMultilevel"/>
    <w:tmpl w:val="B628C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5"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6" w15:restartNumberingAfterBreak="0">
    <w:nsid w:val="6A7B4BF1"/>
    <w:multiLevelType w:val="multilevel"/>
    <w:tmpl w:val="1A6A9ED8"/>
    <w:lvl w:ilvl="0">
      <w:start w:val="1"/>
      <w:numFmt w:val="decimal"/>
      <w:pStyle w:val="Heading1"/>
      <w:lvlText w:val="%1."/>
      <w:lvlJc w:val="left"/>
      <w:pPr>
        <w:tabs>
          <w:tab w:val="num" w:pos="480"/>
        </w:tabs>
        <w:ind w:left="480" w:hanging="480"/>
      </w:pPr>
    </w:lvl>
    <w:lvl w:ilvl="1">
      <w:start w:val="1"/>
      <w:numFmt w:val="decimal"/>
      <w:pStyle w:val="Heading2"/>
      <w:lvlText w:val="%1.%2."/>
      <w:lvlJc w:val="left"/>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862"/>
        </w:tabs>
        <w:ind w:left="862"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CBC2FB0"/>
    <w:multiLevelType w:val="hybridMultilevel"/>
    <w:tmpl w:val="5C78E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9" w15:restartNumberingAfterBreak="0">
    <w:nsid w:val="6EFD3071"/>
    <w:multiLevelType w:val="hybridMultilevel"/>
    <w:tmpl w:val="492A1F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66846D9"/>
    <w:multiLevelType w:val="multilevel"/>
    <w:tmpl w:val="564640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8720B60"/>
    <w:multiLevelType w:val="hybridMultilevel"/>
    <w:tmpl w:val="2A6AA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6"/>
  </w:num>
  <w:num w:numId="4">
    <w:abstractNumId w:val="16"/>
    <w:lvlOverride w:ilvl="0">
      <w:startOverride w:val="1"/>
    </w:lvlOverride>
  </w:num>
  <w:num w:numId="5">
    <w:abstractNumId w:val="16"/>
    <w:lvlOverride w:ilvl="0">
      <w:startOverride w:val="1"/>
    </w:lvlOverride>
  </w:num>
  <w:num w:numId="6">
    <w:abstractNumId w:val="16"/>
    <w:lvlOverride w:ilvl="0">
      <w:startOverride w:val="1"/>
    </w:lvlOverride>
  </w:num>
  <w:num w:numId="7">
    <w:abstractNumId w:val="16"/>
    <w:lvlOverride w:ilvl="0">
      <w:startOverride w:val="1"/>
    </w:lvlOverride>
  </w:num>
  <w:num w:numId="8">
    <w:abstractNumId w:val="16"/>
    <w:lvlOverride w:ilvl="0">
      <w:startOverride w:val="1"/>
    </w:lvlOverride>
  </w:num>
  <w:num w:numId="9">
    <w:abstractNumId w:val="16"/>
    <w:lvlOverride w:ilvl="0">
      <w:startOverride w:val="1"/>
    </w:lvlOverride>
  </w:num>
  <w:num w:numId="10">
    <w:abstractNumId w:val="16"/>
  </w:num>
  <w:num w:numId="11">
    <w:abstractNumId w:val="10"/>
  </w:num>
  <w:num w:numId="12">
    <w:abstractNumId w:val="15"/>
  </w:num>
  <w:num w:numId="13">
    <w:abstractNumId w:val="25"/>
  </w:num>
  <w:num w:numId="14">
    <w:abstractNumId w:val="28"/>
  </w:num>
  <w:num w:numId="15">
    <w:abstractNumId w:val="13"/>
  </w:num>
  <w:num w:numId="16">
    <w:abstractNumId w:val="24"/>
  </w:num>
  <w:num w:numId="17">
    <w:abstractNumId w:val="22"/>
  </w:num>
  <w:num w:numId="18">
    <w:abstractNumId w:val="18"/>
  </w:num>
  <w:num w:numId="19">
    <w:abstractNumId w:val="21"/>
  </w:num>
  <w:num w:numId="20">
    <w:abstractNumId w:val="9"/>
  </w:num>
  <w:num w:numId="21">
    <w:abstractNumId w:val="14"/>
  </w:num>
  <w:num w:numId="22">
    <w:abstractNumId w:val="6"/>
  </w:num>
  <w:num w:numId="23">
    <w:abstractNumId w:val="11"/>
  </w:num>
  <w:num w:numId="24">
    <w:abstractNumId w:val="30"/>
  </w:num>
  <w:num w:numId="25">
    <w:abstractNumId w:val="12"/>
  </w:num>
  <w:num w:numId="26">
    <w:abstractNumId w:val="31"/>
  </w:num>
  <w:num w:numId="27">
    <w:abstractNumId w:val="27"/>
  </w:num>
  <w:num w:numId="28">
    <w:abstractNumId w:val="32"/>
  </w:num>
  <w:num w:numId="29">
    <w:abstractNumId w:val="7"/>
  </w:num>
  <w:num w:numId="30">
    <w:abstractNumId w:val="23"/>
  </w:num>
  <w:num w:numId="31">
    <w:abstractNumId w:val="17"/>
  </w:num>
  <w:num w:numId="32">
    <w:abstractNumId w:val="3"/>
  </w:num>
  <w:num w:numId="33">
    <w:abstractNumId w:val="4"/>
  </w:num>
  <w:num w:numId="34">
    <w:abstractNumId w:val="5"/>
  </w:num>
  <w:num w:numId="35">
    <w:abstractNumId w:val="29"/>
  </w:num>
  <w:num w:numId="36">
    <w:abstractNumId w:val="8"/>
  </w:num>
  <w:num w:numId="37">
    <w:abstractNumId w:val="20"/>
  </w:num>
  <w:num w:numId="38">
    <w:abstractNumId w:val="19"/>
  </w:num>
  <w:num w:numId="39">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urolookDoctype" w:val="REP"/>
    <w:docVar w:name="EurolookLanguage" w:val="2057"/>
    <w:docVar w:name="EurolookVersion" w:val="3.7"/>
    <w:docVar w:name="LW_DocType" w:val="REP"/>
  </w:docVars>
  <w:rsids>
    <w:rsidRoot w:val="003D1B73"/>
    <w:rsid w:val="0000758B"/>
    <w:rsid w:val="000229E3"/>
    <w:rsid w:val="000247EF"/>
    <w:rsid w:val="000332B4"/>
    <w:rsid w:val="00034E3E"/>
    <w:rsid w:val="000363AC"/>
    <w:rsid w:val="0004483E"/>
    <w:rsid w:val="00046EDE"/>
    <w:rsid w:val="00050FD0"/>
    <w:rsid w:val="0005180E"/>
    <w:rsid w:val="0006571B"/>
    <w:rsid w:val="0006795C"/>
    <w:rsid w:val="000717C4"/>
    <w:rsid w:val="00072591"/>
    <w:rsid w:val="00086D9B"/>
    <w:rsid w:val="0009008B"/>
    <w:rsid w:val="000914D7"/>
    <w:rsid w:val="00093D70"/>
    <w:rsid w:val="000A1135"/>
    <w:rsid w:val="000A6396"/>
    <w:rsid w:val="000C50E5"/>
    <w:rsid w:val="000C5995"/>
    <w:rsid w:val="000C7F66"/>
    <w:rsid w:val="000D24AF"/>
    <w:rsid w:val="000D573C"/>
    <w:rsid w:val="000F10BF"/>
    <w:rsid w:val="000F16A9"/>
    <w:rsid w:val="00100201"/>
    <w:rsid w:val="0010219F"/>
    <w:rsid w:val="0011312C"/>
    <w:rsid w:val="00115301"/>
    <w:rsid w:val="00126E6A"/>
    <w:rsid w:val="0013060C"/>
    <w:rsid w:val="00132C55"/>
    <w:rsid w:val="00134B0C"/>
    <w:rsid w:val="00144AAA"/>
    <w:rsid w:val="001467EC"/>
    <w:rsid w:val="00153197"/>
    <w:rsid w:val="00155998"/>
    <w:rsid w:val="0016149B"/>
    <w:rsid w:val="00161CF7"/>
    <w:rsid w:val="00174CDF"/>
    <w:rsid w:val="00185585"/>
    <w:rsid w:val="001869F0"/>
    <w:rsid w:val="001877E7"/>
    <w:rsid w:val="00192884"/>
    <w:rsid w:val="0019480C"/>
    <w:rsid w:val="001A114E"/>
    <w:rsid w:val="001A1A8A"/>
    <w:rsid w:val="001A1E97"/>
    <w:rsid w:val="001B3701"/>
    <w:rsid w:val="001C114B"/>
    <w:rsid w:val="001C4DD2"/>
    <w:rsid w:val="001C6553"/>
    <w:rsid w:val="001C7648"/>
    <w:rsid w:val="001D07DD"/>
    <w:rsid w:val="001D0B84"/>
    <w:rsid w:val="001E4CB6"/>
    <w:rsid w:val="001E5659"/>
    <w:rsid w:val="001E73EC"/>
    <w:rsid w:val="001F21C2"/>
    <w:rsid w:val="00202953"/>
    <w:rsid w:val="00210C5D"/>
    <w:rsid w:val="00212FA5"/>
    <w:rsid w:val="0021403B"/>
    <w:rsid w:val="00224F25"/>
    <w:rsid w:val="00225E5D"/>
    <w:rsid w:val="00230DF4"/>
    <w:rsid w:val="002351C4"/>
    <w:rsid w:val="00240BCC"/>
    <w:rsid w:val="00243FB5"/>
    <w:rsid w:val="002564EE"/>
    <w:rsid w:val="00257D65"/>
    <w:rsid w:val="00264872"/>
    <w:rsid w:val="00267A1C"/>
    <w:rsid w:val="0028046F"/>
    <w:rsid w:val="00282DCE"/>
    <w:rsid w:val="00291D4E"/>
    <w:rsid w:val="002C0329"/>
    <w:rsid w:val="002C3615"/>
    <w:rsid w:val="002C6209"/>
    <w:rsid w:val="002D5D21"/>
    <w:rsid w:val="002D648A"/>
    <w:rsid w:val="002D7174"/>
    <w:rsid w:val="002E468E"/>
    <w:rsid w:val="002F1AF6"/>
    <w:rsid w:val="002F33E7"/>
    <w:rsid w:val="00301097"/>
    <w:rsid w:val="00305D78"/>
    <w:rsid w:val="00310A00"/>
    <w:rsid w:val="00312127"/>
    <w:rsid w:val="00312C82"/>
    <w:rsid w:val="00315920"/>
    <w:rsid w:val="0031613E"/>
    <w:rsid w:val="00320C07"/>
    <w:rsid w:val="00321961"/>
    <w:rsid w:val="00323913"/>
    <w:rsid w:val="00340357"/>
    <w:rsid w:val="003421DB"/>
    <w:rsid w:val="003422BC"/>
    <w:rsid w:val="00350D87"/>
    <w:rsid w:val="00356091"/>
    <w:rsid w:val="00363709"/>
    <w:rsid w:val="00364DE6"/>
    <w:rsid w:val="003836DD"/>
    <w:rsid w:val="003A17B4"/>
    <w:rsid w:val="003A1C3F"/>
    <w:rsid w:val="003A2551"/>
    <w:rsid w:val="003A3847"/>
    <w:rsid w:val="003B7EB4"/>
    <w:rsid w:val="003C24E8"/>
    <w:rsid w:val="003C52A5"/>
    <w:rsid w:val="003D1B73"/>
    <w:rsid w:val="003E2196"/>
    <w:rsid w:val="003E26F7"/>
    <w:rsid w:val="003F2355"/>
    <w:rsid w:val="00404345"/>
    <w:rsid w:val="0040714A"/>
    <w:rsid w:val="00410306"/>
    <w:rsid w:val="00412B68"/>
    <w:rsid w:val="0042178E"/>
    <w:rsid w:val="00423811"/>
    <w:rsid w:val="00423F47"/>
    <w:rsid w:val="004250F9"/>
    <w:rsid w:val="00431AEC"/>
    <w:rsid w:val="00444297"/>
    <w:rsid w:val="004450A7"/>
    <w:rsid w:val="00445F13"/>
    <w:rsid w:val="00450070"/>
    <w:rsid w:val="00453705"/>
    <w:rsid w:val="00484F3A"/>
    <w:rsid w:val="00490ACE"/>
    <w:rsid w:val="0049404A"/>
    <w:rsid w:val="004978F8"/>
    <w:rsid w:val="004A11D3"/>
    <w:rsid w:val="004A2422"/>
    <w:rsid w:val="004B2A38"/>
    <w:rsid w:val="004B4F15"/>
    <w:rsid w:val="004B6ACF"/>
    <w:rsid w:val="004D3544"/>
    <w:rsid w:val="004D3D58"/>
    <w:rsid w:val="004E2289"/>
    <w:rsid w:val="004E398F"/>
    <w:rsid w:val="004E5639"/>
    <w:rsid w:val="004E767F"/>
    <w:rsid w:val="004F338B"/>
    <w:rsid w:val="004F3E5F"/>
    <w:rsid w:val="004F5130"/>
    <w:rsid w:val="005044FE"/>
    <w:rsid w:val="00510D93"/>
    <w:rsid w:val="0051388F"/>
    <w:rsid w:val="005171C4"/>
    <w:rsid w:val="0052017E"/>
    <w:rsid w:val="00523538"/>
    <w:rsid w:val="005260E6"/>
    <w:rsid w:val="00530D15"/>
    <w:rsid w:val="00536D6E"/>
    <w:rsid w:val="00540462"/>
    <w:rsid w:val="0055050F"/>
    <w:rsid w:val="0055311E"/>
    <w:rsid w:val="00556CFB"/>
    <w:rsid w:val="00564168"/>
    <w:rsid w:val="00570CF3"/>
    <w:rsid w:val="005837BC"/>
    <w:rsid w:val="005935F3"/>
    <w:rsid w:val="00596882"/>
    <w:rsid w:val="00597EEA"/>
    <w:rsid w:val="005A2B02"/>
    <w:rsid w:val="005A36D9"/>
    <w:rsid w:val="005A41BF"/>
    <w:rsid w:val="005B2D33"/>
    <w:rsid w:val="005B55B9"/>
    <w:rsid w:val="005B58BF"/>
    <w:rsid w:val="005C17D8"/>
    <w:rsid w:val="005C6CC2"/>
    <w:rsid w:val="005D4120"/>
    <w:rsid w:val="005D5086"/>
    <w:rsid w:val="005D5805"/>
    <w:rsid w:val="005E3F3D"/>
    <w:rsid w:val="005E5BE5"/>
    <w:rsid w:val="005F05F8"/>
    <w:rsid w:val="005F537F"/>
    <w:rsid w:val="00601667"/>
    <w:rsid w:val="0061269A"/>
    <w:rsid w:val="006210A8"/>
    <w:rsid w:val="00624787"/>
    <w:rsid w:val="00626398"/>
    <w:rsid w:val="00631124"/>
    <w:rsid w:val="00636432"/>
    <w:rsid w:val="0063749B"/>
    <w:rsid w:val="00645479"/>
    <w:rsid w:val="006460D9"/>
    <w:rsid w:val="006470EB"/>
    <w:rsid w:val="006471D6"/>
    <w:rsid w:val="00650DD4"/>
    <w:rsid w:val="00663107"/>
    <w:rsid w:val="00664DEA"/>
    <w:rsid w:val="00665651"/>
    <w:rsid w:val="006659A3"/>
    <w:rsid w:val="00671268"/>
    <w:rsid w:val="006723F3"/>
    <w:rsid w:val="006745A0"/>
    <w:rsid w:val="00685BF0"/>
    <w:rsid w:val="00686427"/>
    <w:rsid w:val="00687F23"/>
    <w:rsid w:val="00696CAF"/>
    <w:rsid w:val="00697296"/>
    <w:rsid w:val="00697562"/>
    <w:rsid w:val="006A138B"/>
    <w:rsid w:val="006A142C"/>
    <w:rsid w:val="006A58EC"/>
    <w:rsid w:val="006B1E5B"/>
    <w:rsid w:val="006B423E"/>
    <w:rsid w:val="006B5706"/>
    <w:rsid w:val="006C0746"/>
    <w:rsid w:val="006D6D6B"/>
    <w:rsid w:val="006D6F56"/>
    <w:rsid w:val="006E37E7"/>
    <w:rsid w:val="006F38F6"/>
    <w:rsid w:val="006F4B90"/>
    <w:rsid w:val="006F607A"/>
    <w:rsid w:val="007019D8"/>
    <w:rsid w:val="0070275A"/>
    <w:rsid w:val="00717560"/>
    <w:rsid w:val="007263F6"/>
    <w:rsid w:val="00727260"/>
    <w:rsid w:val="007327E9"/>
    <w:rsid w:val="00732AEC"/>
    <w:rsid w:val="007356A3"/>
    <w:rsid w:val="00742068"/>
    <w:rsid w:val="00744530"/>
    <w:rsid w:val="00780D1B"/>
    <w:rsid w:val="00781734"/>
    <w:rsid w:val="0078273C"/>
    <w:rsid w:val="00783891"/>
    <w:rsid w:val="0079433E"/>
    <w:rsid w:val="007A6A64"/>
    <w:rsid w:val="007A6EDD"/>
    <w:rsid w:val="007C05EF"/>
    <w:rsid w:val="007C3B8C"/>
    <w:rsid w:val="007E157C"/>
    <w:rsid w:val="007E21BD"/>
    <w:rsid w:val="007F0504"/>
    <w:rsid w:val="007F5547"/>
    <w:rsid w:val="007F738F"/>
    <w:rsid w:val="00802406"/>
    <w:rsid w:val="00816B6E"/>
    <w:rsid w:val="00851DA8"/>
    <w:rsid w:val="008538A6"/>
    <w:rsid w:val="00855063"/>
    <w:rsid w:val="008553BA"/>
    <w:rsid w:val="00856D51"/>
    <w:rsid w:val="0085723F"/>
    <w:rsid w:val="008577AB"/>
    <w:rsid w:val="00857B84"/>
    <w:rsid w:val="00861BB8"/>
    <w:rsid w:val="00862E3E"/>
    <w:rsid w:val="008679C7"/>
    <w:rsid w:val="00875B1B"/>
    <w:rsid w:val="0088033D"/>
    <w:rsid w:val="00881330"/>
    <w:rsid w:val="0088268D"/>
    <w:rsid w:val="008874F5"/>
    <w:rsid w:val="008951C0"/>
    <w:rsid w:val="008A0C9A"/>
    <w:rsid w:val="008A65FE"/>
    <w:rsid w:val="008B2A2C"/>
    <w:rsid w:val="008B56F9"/>
    <w:rsid w:val="008B7939"/>
    <w:rsid w:val="008C2CDE"/>
    <w:rsid w:val="008C77AE"/>
    <w:rsid w:val="008D141B"/>
    <w:rsid w:val="008E1ACB"/>
    <w:rsid w:val="008E412E"/>
    <w:rsid w:val="008E4DA9"/>
    <w:rsid w:val="008F30D2"/>
    <w:rsid w:val="008F6138"/>
    <w:rsid w:val="00907BB5"/>
    <w:rsid w:val="009144FC"/>
    <w:rsid w:val="00915153"/>
    <w:rsid w:val="0092494C"/>
    <w:rsid w:val="00924F0C"/>
    <w:rsid w:val="00927CEC"/>
    <w:rsid w:val="00931940"/>
    <w:rsid w:val="009344C1"/>
    <w:rsid w:val="00935F4D"/>
    <w:rsid w:val="00942AD6"/>
    <w:rsid w:val="009454EE"/>
    <w:rsid w:val="009463C5"/>
    <w:rsid w:val="00951ECE"/>
    <w:rsid w:val="00983970"/>
    <w:rsid w:val="00987D01"/>
    <w:rsid w:val="00992742"/>
    <w:rsid w:val="00994CA3"/>
    <w:rsid w:val="00994CD7"/>
    <w:rsid w:val="00995D0E"/>
    <w:rsid w:val="00996BDD"/>
    <w:rsid w:val="009A09D3"/>
    <w:rsid w:val="009A2B96"/>
    <w:rsid w:val="009A3473"/>
    <w:rsid w:val="009A45FA"/>
    <w:rsid w:val="009A477C"/>
    <w:rsid w:val="009B5EC3"/>
    <w:rsid w:val="009B60F8"/>
    <w:rsid w:val="009B6C23"/>
    <w:rsid w:val="009C0511"/>
    <w:rsid w:val="009C11D6"/>
    <w:rsid w:val="009D26A4"/>
    <w:rsid w:val="009D2CAF"/>
    <w:rsid w:val="009E37FA"/>
    <w:rsid w:val="009F23A4"/>
    <w:rsid w:val="009F2A7A"/>
    <w:rsid w:val="009F2FF0"/>
    <w:rsid w:val="009F3097"/>
    <w:rsid w:val="00A00FA1"/>
    <w:rsid w:val="00A04CFC"/>
    <w:rsid w:val="00A07A95"/>
    <w:rsid w:val="00A118D3"/>
    <w:rsid w:val="00A169E5"/>
    <w:rsid w:val="00A21189"/>
    <w:rsid w:val="00A31E37"/>
    <w:rsid w:val="00A334B3"/>
    <w:rsid w:val="00A35674"/>
    <w:rsid w:val="00A4001B"/>
    <w:rsid w:val="00A60E57"/>
    <w:rsid w:val="00A62D55"/>
    <w:rsid w:val="00A67C5E"/>
    <w:rsid w:val="00A74230"/>
    <w:rsid w:val="00A76CC7"/>
    <w:rsid w:val="00A870C8"/>
    <w:rsid w:val="00A90731"/>
    <w:rsid w:val="00A91D5F"/>
    <w:rsid w:val="00A94F72"/>
    <w:rsid w:val="00A96CA5"/>
    <w:rsid w:val="00AA1AB2"/>
    <w:rsid w:val="00AA4AA5"/>
    <w:rsid w:val="00AB722F"/>
    <w:rsid w:val="00AD1B2E"/>
    <w:rsid w:val="00AD1D2A"/>
    <w:rsid w:val="00AD50D5"/>
    <w:rsid w:val="00AE124B"/>
    <w:rsid w:val="00AE72EC"/>
    <w:rsid w:val="00AF0F13"/>
    <w:rsid w:val="00AF4129"/>
    <w:rsid w:val="00AF7D49"/>
    <w:rsid w:val="00B00B32"/>
    <w:rsid w:val="00B019E5"/>
    <w:rsid w:val="00B14237"/>
    <w:rsid w:val="00B14A99"/>
    <w:rsid w:val="00B21B66"/>
    <w:rsid w:val="00B221C9"/>
    <w:rsid w:val="00B3286E"/>
    <w:rsid w:val="00B336CA"/>
    <w:rsid w:val="00B403DB"/>
    <w:rsid w:val="00B65A65"/>
    <w:rsid w:val="00B66F93"/>
    <w:rsid w:val="00B733DB"/>
    <w:rsid w:val="00B753C6"/>
    <w:rsid w:val="00B8743C"/>
    <w:rsid w:val="00B87B0D"/>
    <w:rsid w:val="00B902C8"/>
    <w:rsid w:val="00B95C15"/>
    <w:rsid w:val="00B96483"/>
    <w:rsid w:val="00BA3339"/>
    <w:rsid w:val="00BA3DA0"/>
    <w:rsid w:val="00BA7A6C"/>
    <w:rsid w:val="00BC00A2"/>
    <w:rsid w:val="00BC2095"/>
    <w:rsid w:val="00BC69C4"/>
    <w:rsid w:val="00BD0DB2"/>
    <w:rsid w:val="00BD14E1"/>
    <w:rsid w:val="00BD5B78"/>
    <w:rsid w:val="00BE4F8B"/>
    <w:rsid w:val="00BE7A06"/>
    <w:rsid w:val="00BF2462"/>
    <w:rsid w:val="00BF285E"/>
    <w:rsid w:val="00BF64F5"/>
    <w:rsid w:val="00BF7CA6"/>
    <w:rsid w:val="00C03480"/>
    <w:rsid w:val="00C056FE"/>
    <w:rsid w:val="00C11B64"/>
    <w:rsid w:val="00C1585D"/>
    <w:rsid w:val="00C20250"/>
    <w:rsid w:val="00C220FB"/>
    <w:rsid w:val="00C2452B"/>
    <w:rsid w:val="00C35D96"/>
    <w:rsid w:val="00C53082"/>
    <w:rsid w:val="00C554C3"/>
    <w:rsid w:val="00C626F9"/>
    <w:rsid w:val="00C7526D"/>
    <w:rsid w:val="00C77E2E"/>
    <w:rsid w:val="00C80F3F"/>
    <w:rsid w:val="00C8230E"/>
    <w:rsid w:val="00C824D5"/>
    <w:rsid w:val="00C8675C"/>
    <w:rsid w:val="00C94DC9"/>
    <w:rsid w:val="00CA4B0F"/>
    <w:rsid w:val="00CA66C7"/>
    <w:rsid w:val="00CA7163"/>
    <w:rsid w:val="00CA7828"/>
    <w:rsid w:val="00CA784A"/>
    <w:rsid w:val="00CA7B6A"/>
    <w:rsid w:val="00CB7DC1"/>
    <w:rsid w:val="00CE142E"/>
    <w:rsid w:val="00CE3F9D"/>
    <w:rsid w:val="00CE4BEE"/>
    <w:rsid w:val="00CF0605"/>
    <w:rsid w:val="00CF0F68"/>
    <w:rsid w:val="00CF36D4"/>
    <w:rsid w:val="00CF56DC"/>
    <w:rsid w:val="00D12470"/>
    <w:rsid w:val="00D204BF"/>
    <w:rsid w:val="00D21577"/>
    <w:rsid w:val="00D24461"/>
    <w:rsid w:val="00D270E4"/>
    <w:rsid w:val="00D33CE5"/>
    <w:rsid w:val="00D34F41"/>
    <w:rsid w:val="00D3611A"/>
    <w:rsid w:val="00D36CD0"/>
    <w:rsid w:val="00D409BB"/>
    <w:rsid w:val="00D46813"/>
    <w:rsid w:val="00D520D0"/>
    <w:rsid w:val="00D54637"/>
    <w:rsid w:val="00D54BEA"/>
    <w:rsid w:val="00D553DB"/>
    <w:rsid w:val="00D611BE"/>
    <w:rsid w:val="00D747BE"/>
    <w:rsid w:val="00D81857"/>
    <w:rsid w:val="00D84216"/>
    <w:rsid w:val="00D87986"/>
    <w:rsid w:val="00D90E10"/>
    <w:rsid w:val="00D92984"/>
    <w:rsid w:val="00D96F58"/>
    <w:rsid w:val="00DA1001"/>
    <w:rsid w:val="00DA13D2"/>
    <w:rsid w:val="00DB3138"/>
    <w:rsid w:val="00DB4435"/>
    <w:rsid w:val="00DB5909"/>
    <w:rsid w:val="00DC5510"/>
    <w:rsid w:val="00DC7B2A"/>
    <w:rsid w:val="00DD2BD9"/>
    <w:rsid w:val="00DE1349"/>
    <w:rsid w:val="00DF4DAC"/>
    <w:rsid w:val="00DF6ED6"/>
    <w:rsid w:val="00E0445B"/>
    <w:rsid w:val="00E07358"/>
    <w:rsid w:val="00E21553"/>
    <w:rsid w:val="00E2556B"/>
    <w:rsid w:val="00E304C2"/>
    <w:rsid w:val="00E46ECB"/>
    <w:rsid w:val="00E46FCA"/>
    <w:rsid w:val="00E53A98"/>
    <w:rsid w:val="00E631CA"/>
    <w:rsid w:val="00E67EE2"/>
    <w:rsid w:val="00E81F04"/>
    <w:rsid w:val="00E840DF"/>
    <w:rsid w:val="00E922F3"/>
    <w:rsid w:val="00EA01F9"/>
    <w:rsid w:val="00EA7E20"/>
    <w:rsid w:val="00EB3640"/>
    <w:rsid w:val="00EB7C4B"/>
    <w:rsid w:val="00EC428E"/>
    <w:rsid w:val="00EC5200"/>
    <w:rsid w:val="00EC690F"/>
    <w:rsid w:val="00ED0BAB"/>
    <w:rsid w:val="00ED173C"/>
    <w:rsid w:val="00ED2F2E"/>
    <w:rsid w:val="00EE1120"/>
    <w:rsid w:val="00EE4C46"/>
    <w:rsid w:val="00EF3853"/>
    <w:rsid w:val="00EF4491"/>
    <w:rsid w:val="00EF5726"/>
    <w:rsid w:val="00F02AA0"/>
    <w:rsid w:val="00F02D4A"/>
    <w:rsid w:val="00F07AAD"/>
    <w:rsid w:val="00F10760"/>
    <w:rsid w:val="00F13D92"/>
    <w:rsid w:val="00F173DE"/>
    <w:rsid w:val="00F24445"/>
    <w:rsid w:val="00F24DAB"/>
    <w:rsid w:val="00F3380F"/>
    <w:rsid w:val="00F416DD"/>
    <w:rsid w:val="00F44940"/>
    <w:rsid w:val="00F4503E"/>
    <w:rsid w:val="00F4543B"/>
    <w:rsid w:val="00F64F38"/>
    <w:rsid w:val="00F707B2"/>
    <w:rsid w:val="00F73FD5"/>
    <w:rsid w:val="00F75031"/>
    <w:rsid w:val="00F77DB5"/>
    <w:rsid w:val="00F800FB"/>
    <w:rsid w:val="00F84783"/>
    <w:rsid w:val="00F9674B"/>
    <w:rsid w:val="00F976B7"/>
    <w:rsid w:val="00FA34D0"/>
    <w:rsid w:val="00FB324B"/>
    <w:rsid w:val="00FB4BCC"/>
    <w:rsid w:val="00FD097A"/>
    <w:rsid w:val="00FD21E9"/>
    <w:rsid w:val="00FD5F89"/>
    <w:rsid w:val="00FE14B6"/>
    <w:rsid w:val="00FE16A0"/>
    <w:rsid w:val="00FE277B"/>
    <w:rsid w:val="00FE5900"/>
    <w:rsid w:val="00FF3CB9"/>
    <w:rsid w:val="00FF48DC"/>
    <w:rsid w:val="00FF5B6A"/>
    <w:rsid w:val="00FF7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958668"/>
  <w15:chartTrackingRefBased/>
  <w15:docId w15:val="{04BA7A8B-FF9B-437E-93A0-F345A876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F15"/>
    <w:pPr>
      <w:spacing w:after="240"/>
      <w:jc w:val="both"/>
    </w:pPr>
    <w:rPr>
      <w:rFonts w:ascii="Arial" w:hAnsi="Arial"/>
      <w:lang w:val="en-GB" w:eastAsia="en-GB"/>
    </w:rPr>
  </w:style>
  <w:style w:type="paragraph" w:styleId="Heading1">
    <w:name w:val="heading 1"/>
    <w:basedOn w:val="Normal"/>
    <w:next w:val="Text1"/>
    <w:autoRedefine/>
    <w:qFormat/>
    <w:rsid w:val="008A65FE"/>
    <w:pPr>
      <w:keepNext/>
      <w:keepLines/>
      <w:numPr>
        <w:numId w:val="3"/>
      </w:numPr>
      <w:spacing w:before="240"/>
      <w:ind w:left="482" w:hanging="482"/>
      <w:outlineLvl w:val="0"/>
    </w:pPr>
    <w:rPr>
      <w:rFonts w:ascii="Times New Roman" w:hAnsi="Times New Roman"/>
      <w:b/>
      <w:smallCaps/>
      <w:kern w:val="28"/>
      <w:sz w:val="28"/>
      <w:szCs w:val="28"/>
    </w:rPr>
  </w:style>
  <w:style w:type="paragraph" w:styleId="Heading2">
    <w:name w:val="heading 2"/>
    <w:basedOn w:val="Normal"/>
    <w:next w:val="Text2"/>
    <w:autoRedefine/>
    <w:qFormat/>
    <w:rsid w:val="009D2CAF"/>
    <w:pPr>
      <w:numPr>
        <w:ilvl w:val="1"/>
        <w:numId w:val="3"/>
      </w:numPr>
      <w:tabs>
        <w:tab w:val="num" w:pos="500"/>
      </w:tabs>
      <w:spacing w:before="120"/>
      <w:ind w:left="499" w:hanging="499"/>
      <w:jc w:val="left"/>
      <w:outlineLvl w:val="1"/>
    </w:pPr>
    <w:rPr>
      <w:rFonts w:ascii="Times New Roman" w:hAnsi="Times New Roman"/>
      <w:b/>
      <w:sz w:val="24"/>
      <w:szCs w:val="24"/>
    </w:rPr>
  </w:style>
  <w:style w:type="paragraph" w:styleId="Heading3">
    <w:name w:val="heading 3"/>
    <w:basedOn w:val="Normal"/>
    <w:next w:val="Normal"/>
    <w:autoRedefine/>
    <w:qFormat/>
    <w:rsid w:val="009D2CAF"/>
    <w:pPr>
      <w:keepNext/>
      <w:numPr>
        <w:ilvl w:val="2"/>
        <w:numId w:val="3"/>
      </w:numPr>
      <w:tabs>
        <w:tab w:val="clear" w:pos="862"/>
      </w:tabs>
      <w:ind w:left="567" w:hanging="567"/>
      <w:outlineLvl w:val="2"/>
    </w:pPr>
    <w:rPr>
      <w:rFonts w:ascii="Times New Roman" w:hAnsi="Times New Roman"/>
      <w:b/>
      <w:sz w:val="22"/>
      <w:szCs w:val="22"/>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sz w:val="22"/>
    </w:rPr>
  </w:style>
  <w:style w:type="paragraph" w:styleId="Heading6">
    <w:name w:val="heading 6"/>
    <w:basedOn w:val="Normal"/>
    <w:next w:val="Normal"/>
    <w:qFormat/>
    <w:pPr>
      <w:tabs>
        <w:tab w:val="num" w:pos="0"/>
      </w:tabs>
      <w:spacing w:before="240" w:after="60"/>
      <w:outlineLvl w:val="5"/>
    </w:pPr>
    <w:rPr>
      <w:i/>
      <w:sz w:val="22"/>
    </w:rPr>
  </w:style>
  <w:style w:type="paragraph" w:styleId="Heading7">
    <w:name w:val="heading 7"/>
    <w:basedOn w:val="Normal"/>
    <w:next w:val="Normal"/>
    <w:qFormat/>
    <w:pPr>
      <w:tabs>
        <w:tab w:val="num" w:pos="0"/>
      </w:tabs>
      <w:spacing w:before="240" w:after="60"/>
      <w:outlineLvl w:val="6"/>
    </w:pPr>
  </w:style>
  <w:style w:type="paragraph" w:styleId="Heading8">
    <w:name w:val="heading 8"/>
    <w:basedOn w:val="Normal"/>
    <w:next w:val="Normal"/>
    <w:qFormat/>
    <w:pPr>
      <w:tabs>
        <w:tab w:val="num" w:pos="0"/>
      </w:tabs>
      <w:spacing w:before="240" w:after="60"/>
      <w:outlineLvl w:val="7"/>
    </w:pPr>
    <w:rPr>
      <w:i/>
    </w:rPr>
  </w:style>
  <w:style w:type="paragraph" w:styleId="Heading9">
    <w:name w:val="heading 9"/>
    <w:basedOn w:val="Normal"/>
    <w:next w:val="Normal"/>
    <w:qFormat/>
    <w:pPr>
      <w:tabs>
        <w:tab w:val="num" w:pos="0"/>
      </w:tabs>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style>
  <w:style w:type="paragraph" w:styleId="Footer">
    <w:name w:val="footer"/>
    <w:basedOn w:val="Normal"/>
    <w:pPr>
      <w:spacing w:after="0"/>
      <w:ind w:right="-567"/>
      <w:jc w:val="left"/>
    </w:pPr>
    <w:rPr>
      <w:sz w:val="16"/>
    </w:rPr>
  </w:style>
  <w:style w:type="paragraph" w:styleId="FootnoteText">
    <w:name w:val="footnote text"/>
    <w:basedOn w:val="Normal"/>
    <w:semiHidden/>
    <w:pPr>
      <w:ind w:left="357" w:hanging="357"/>
    </w:p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B902C8"/>
    <w:pPr>
      <w:numPr>
        <w:numId w:val="10"/>
      </w:numPr>
    </w:pPr>
    <w:rPr>
      <w:rFonts w:ascii="Times New Roman" w:hAnsi="Times New Roman"/>
      <w:sz w:val="24"/>
      <w:lang w:eastAsia="en-US"/>
    </w:rPr>
  </w:style>
  <w:style w:type="paragraph" w:styleId="ListBullet2">
    <w:name w:val="List Bullet 2"/>
    <w:basedOn w:val="Text2"/>
    <w:rsid w:val="00B902C8"/>
    <w:pPr>
      <w:numPr>
        <w:numId w:val="12"/>
      </w:numPr>
      <w:tabs>
        <w:tab w:val="clear" w:pos="2161"/>
      </w:tabs>
    </w:pPr>
    <w:rPr>
      <w:rFonts w:ascii="Times New Roman" w:hAnsi="Times New Roman"/>
      <w:sz w:val="24"/>
      <w:lang w:eastAsia="en-US"/>
    </w:rPr>
  </w:style>
  <w:style w:type="paragraph" w:styleId="ListBullet3">
    <w:name w:val="List Bullet 3"/>
    <w:basedOn w:val="Text3"/>
    <w:rsid w:val="00B902C8"/>
    <w:pPr>
      <w:numPr>
        <w:numId w:val="13"/>
      </w:numPr>
      <w:tabs>
        <w:tab w:val="clear" w:pos="2302"/>
      </w:tabs>
    </w:pPr>
    <w:rPr>
      <w:rFonts w:ascii="Times New Roman" w:hAnsi="Times New Roman"/>
      <w:sz w:val="24"/>
      <w:lang w:eastAsia="en-US"/>
    </w:rPr>
  </w:style>
  <w:style w:type="paragraph" w:styleId="ListBullet4">
    <w:name w:val="List Bullet 4"/>
    <w:basedOn w:val="Text4"/>
    <w:rsid w:val="00B902C8"/>
    <w:pPr>
      <w:numPr>
        <w:numId w:val="14"/>
      </w:numPr>
      <w:tabs>
        <w:tab w:val="clear" w:pos="2302"/>
      </w:tabs>
    </w:pPr>
    <w:rPr>
      <w:rFonts w:ascii="Times New Roman" w:hAnsi="Times New Roman"/>
      <w:sz w:val="24"/>
      <w:lang w:eastAsia="en-US"/>
    </w:r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B902C8"/>
    <w:pPr>
      <w:numPr>
        <w:numId w:val="20"/>
      </w:numPr>
    </w:pPr>
    <w:rPr>
      <w:rFonts w:ascii="Times New Roman" w:hAnsi="Times New Roman"/>
      <w:sz w:val="24"/>
      <w:lang w:eastAsia="en-US"/>
    </w:rPr>
  </w:style>
  <w:style w:type="paragraph" w:styleId="ListNumber2">
    <w:name w:val="List Number 2"/>
    <w:basedOn w:val="Text2"/>
    <w:rsid w:val="00B902C8"/>
    <w:pPr>
      <w:numPr>
        <w:numId w:val="22"/>
      </w:numPr>
      <w:tabs>
        <w:tab w:val="clear" w:pos="2161"/>
      </w:tabs>
    </w:pPr>
    <w:rPr>
      <w:rFonts w:ascii="Times New Roman" w:hAnsi="Times New Roman"/>
      <w:sz w:val="24"/>
      <w:lang w:eastAsia="en-US"/>
    </w:rPr>
  </w:style>
  <w:style w:type="paragraph" w:styleId="ListNumber3">
    <w:name w:val="List Number 3"/>
    <w:basedOn w:val="Text3"/>
    <w:rsid w:val="00B902C8"/>
    <w:pPr>
      <w:numPr>
        <w:numId w:val="23"/>
      </w:numPr>
      <w:tabs>
        <w:tab w:val="clear" w:pos="2302"/>
      </w:tabs>
    </w:pPr>
    <w:rPr>
      <w:rFonts w:ascii="Times New Roman" w:hAnsi="Times New Roman"/>
      <w:sz w:val="24"/>
      <w:lang w:eastAsia="en-US"/>
    </w:rPr>
  </w:style>
  <w:style w:type="paragraph" w:styleId="ListNumber4">
    <w:name w:val="List Number 4"/>
    <w:basedOn w:val="Text4"/>
    <w:rsid w:val="00B902C8"/>
    <w:pPr>
      <w:numPr>
        <w:numId w:val="24"/>
      </w:numPr>
      <w:tabs>
        <w:tab w:val="clear" w:pos="2302"/>
      </w:tabs>
    </w:pPr>
    <w:rPr>
      <w:rFonts w:ascii="Times New Roman" w:hAnsi="Times New Roman"/>
      <w:sz w:val="24"/>
      <w:lang w:eastAsia="en-US"/>
    </w:r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b/>
    </w:rPr>
  </w:style>
  <w:style w:type="paragraph" w:styleId="TOC1">
    <w:name w:val="toc 1"/>
    <w:basedOn w:val="Normal"/>
    <w:next w:val="Normal"/>
    <w:uiPriority w:val="39"/>
    <w:rsid w:val="009D2CAF"/>
    <w:pPr>
      <w:tabs>
        <w:tab w:val="right" w:leader="dot" w:pos="8640"/>
      </w:tabs>
      <w:spacing w:before="60" w:after="60"/>
      <w:ind w:left="482" w:right="720" w:hanging="482"/>
    </w:pPr>
    <w:rPr>
      <w:rFonts w:ascii="Times New Roman" w:hAnsi="Times New Roman"/>
      <w:b/>
      <w:caps/>
      <w:sz w:val="24"/>
      <w:szCs w:val="24"/>
      <w:lang w:eastAsia="en-US"/>
    </w:rPr>
  </w:style>
  <w:style w:type="paragraph" w:styleId="TOC2">
    <w:name w:val="toc 2"/>
    <w:basedOn w:val="Normal"/>
    <w:next w:val="Normal"/>
    <w:uiPriority w:val="39"/>
    <w:rsid w:val="009D2CAF"/>
    <w:pPr>
      <w:tabs>
        <w:tab w:val="right" w:leader="dot" w:pos="8640"/>
      </w:tabs>
      <w:spacing w:after="60"/>
      <w:ind w:left="1077" w:right="720" w:hanging="595"/>
    </w:pPr>
    <w:rPr>
      <w:rFonts w:ascii="Times New Roman" w:hAnsi="Times New Roman"/>
      <w:sz w:val="22"/>
      <w:szCs w:val="24"/>
      <w:lang w:eastAsia="en-US"/>
    </w:rPr>
  </w:style>
  <w:style w:type="paragraph" w:styleId="TOC3">
    <w:name w:val="toc 3"/>
    <w:basedOn w:val="Normal"/>
    <w:next w:val="Normal"/>
    <w:semiHidden/>
    <w:rsid w:val="0061269A"/>
    <w:pPr>
      <w:tabs>
        <w:tab w:val="right" w:leader="dot" w:pos="8640"/>
      </w:tabs>
      <w:spacing w:before="60" w:after="60"/>
      <w:ind w:left="1916" w:right="720" w:hanging="839"/>
    </w:pPr>
    <w:rPr>
      <w:rFonts w:ascii="Times New Roman" w:hAnsi="Times New Roman"/>
      <w:sz w:val="24"/>
      <w:szCs w:val="24"/>
      <w:lang w:eastAsia="en-US"/>
    </w:rPr>
  </w:style>
  <w:style w:type="paragraph" w:styleId="TOC4">
    <w:name w:val="toc 4"/>
    <w:basedOn w:val="Normal"/>
    <w:next w:val="Normal"/>
    <w:semiHidden/>
    <w:rsid w:val="0061269A"/>
    <w:pPr>
      <w:tabs>
        <w:tab w:val="right" w:leader="dot" w:pos="8641"/>
      </w:tabs>
      <w:spacing w:before="60" w:after="60"/>
      <w:ind w:left="2880" w:right="720" w:hanging="964"/>
    </w:pPr>
    <w:rPr>
      <w:rFonts w:ascii="Times New Roman" w:hAnsi="Times New Roman"/>
      <w:sz w:val="24"/>
      <w:szCs w:val="24"/>
      <w:lang w:eastAsia="en-US"/>
    </w:rPr>
  </w:style>
  <w:style w:type="paragraph" w:styleId="TOC5">
    <w:name w:val="toc 5"/>
    <w:basedOn w:val="Normal"/>
    <w:next w:val="Normal"/>
    <w:semiHidden/>
    <w:rsid w:val="00B902C8"/>
    <w:pPr>
      <w:tabs>
        <w:tab w:val="right" w:leader="dot" w:pos="8641"/>
      </w:tabs>
      <w:spacing w:before="240" w:after="120"/>
      <w:ind w:right="720"/>
    </w:pPr>
    <w:rPr>
      <w:rFonts w:ascii="Times New Roman" w:hAnsi="Times New Roman"/>
      <w:caps/>
      <w:sz w:val="24"/>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semiHidden/>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u w:val="single"/>
    </w:rPr>
  </w:style>
  <w:style w:type="paragraph" w:customStyle="1" w:styleId="Annexetitle">
    <w:name w:val="Annexe_title"/>
    <w:basedOn w:val="Heading1"/>
    <w:next w:val="Normal"/>
    <w:autoRedefine/>
    <w:rsid w:val="0019480C"/>
    <w:pPr>
      <w:keepNext w:val="0"/>
      <w:pageBreakBefore/>
      <w:numPr>
        <w:numId w:val="0"/>
      </w:numPr>
      <w:tabs>
        <w:tab w:val="left" w:pos="1701"/>
        <w:tab w:val="left" w:pos="2552"/>
      </w:tabs>
      <w:jc w:val="center"/>
      <w:outlineLvl w:val="9"/>
    </w:pPr>
    <w:rPr>
      <w:caps/>
      <w:smallCaps w:val="0"/>
      <w:kern w:val="0"/>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B902C8"/>
    <w:pPr>
      <w:spacing w:after="480"/>
      <w:ind w:left="567" w:hanging="567"/>
      <w:jc w:val="left"/>
    </w:pPr>
    <w:rPr>
      <w:rFonts w:ascii="Times New Roman" w:hAnsi="Times New Roman"/>
      <w:sz w:val="24"/>
      <w:lang w:eastAsia="en-US"/>
    </w:rPr>
  </w:style>
  <w:style w:type="paragraph" w:customStyle="1" w:styleId="ListBullet1">
    <w:name w:val="List Bullet 1"/>
    <w:basedOn w:val="Text1"/>
    <w:rsid w:val="00B902C8"/>
    <w:pPr>
      <w:numPr>
        <w:numId w:val="11"/>
      </w:numPr>
    </w:pPr>
    <w:rPr>
      <w:rFonts w:ascii="Times New Roman" w:hAnsi="Times New Roman"/>
      <w:sz w:val="24"/>
      <w:lang w:eastAsia="en-US"/>
    </w:rPr>
  </w:style>
  <w:style w:type="paragraph" w:customStyle="1" w:styleId="ListDash">
    <w:name w:val="List Dash"/>
    <w:basedOn w:val="Normal"/>
    <w:rsid w:val="00B902C8"/>
    <w:pPr>
      <w:numPr>
        <w:numId w:val="15"/>
      </w:numPr>
    </w:pPr>
    <w:rPr>
      <w:rFonts w:ascii="Times New Roman" w:hAnsi="Times New Roman"/>
      <w:sz w:val="24"/>
      <w:lang w:eastAsia="en-US"/>
    </w:rPr>
  </w:style>
  <w:style w:type="paragraph" w:customStyle="1" w:styleId="ListDash1">
    <w:name w:val="List Dash 1"/>
    <w:basedOn w:val="Text1"/>
    <w:rsid w:val="00B902C8"/>
    <w:pPr>
      <w:numPr>
        <w:numId w:val="16"/>
      </w:numPr>
    </w:pPr>
    <w:rPr>
      <w:rFonts w:ascii="Times New Roman" w:hAnsi="Times New Roman"/>
      <w:sz w:val="24"/>
      <w:lang w:eastAsia="en-US"/>
    </w:rPr>
  </w:style>
  <w:style w:type="paragraph" w:customStyle="1" w:styleId="ListDash2">
    <w:name w:val="List Dash 2"/>
    <w:basedOn w:val="Text2"/>
    <w:rsid w:val="00B902C8"/>
    <w:pPr>
      <w:numPr>
        <w:numId w:val="17"/>
      </w:numPr>
      <w:tabs>
        <w:tab w:val="clear" w:pos="2161"/>
      </w:tabs>
    </w:pPr>
    <w:rPr>
      <w:rFonts w:ascii="Times New Roman" w:hAnsi="Times New Roman"/>
      <w:sz w:val="24"/>
      <w:lang w:eastAsia="en-US"/>
    </w:rPr>
  </w:style>
  <w:style w:type="paragraph" w:customStyle="1" w:styleId="ListDash3">
    <w:name w:val="List Dash 3"/>
    <w:basedOn w:val="Text3"/>
    <w:rsid w:val="00B902C8"/>
    <w:pPr>
      <w:numPr>
        <w:numId w:val="18"/>
      </w:numPr>
      <w:tabs>
        <w:tab w:val="clear" w:pos="2302"/>
      </w:tabs>
    </w:pPr>
    <w:rPr>
      <w:rFonts w:ascii="Times New Roman" w:hAnsi="Times New Roman"/>
      <w:sz w:val="24"/>
      <w:lang w:eastAsia="en-US"/>
    </w:rPr>
  </w:style>
  <w:style w:type="paragraph" w:customStyle="1" w:styleId="ListDash4">
    <w:name w:val="List Dash 4"/>
    <w:basedOn w:val="Text4"/>
    <w:rsid w:val="00B902C8"/>
    <w:pPr>
      <w:numPr>
        <w:numId w:val="19"/>
      </w:numPr>
      <w:tabs>
        <w:tab w:val="clear" w:pos="2302"/>
      </w:tabs>
    </w:pPr>
    <w:rPr>
      <w:rFonts w:ascii="Times New Roman" w:hAnsi="Times New Roman"/>
      <w:sz w:val="24"/>
      <w:lang w:eastAsia="en-US"/>
    </w:rPr>
  </w:style>
  <w:style w:type="paragraph" w:customStyle="1" w:styleId="ListNumber1">
    <w:name w:val="List Number 1"/>
    <w:basedOn w:val="Text1"/>
    <w:rsid w:val="00B902C8"/>
    <w:pPr>
      <w:numPr>
        <w:numId w:val="21"/>
      </w:numPr>
    </w:pPr>
    <w:rPr>
      <w:rFonts w:ascii="Times New Roman" w:hAnsi="Times New Roman"/>
      <w:sz w:val="24"/>
      <w:lang w:eastAsia="en-US"/>
    </w:rPr>
  </w:style>
  <w:style w:type="paragraph" w:customStyle="1" w:styleId="ListNumberLevel2">
    <w:name w:val="List Number (Level 2)"/>
    <w:basedOn w:val="Normal"/>
    <w:rsid w:val="00B902C8"/>
    <w:pPr>
      <w:numPr>
        <w:ilvl w:val="1"/>
        <w:numId w:val="20"/>
      </w:numPr>
    </w:pPr>
    <w:rPr>
      <w:rFonts w:ascii="Times New Roman" w:hAnsi="Times New Roman"/>
      <w:sz w:val="24"/>
      <w:lang w:eastAsia="en-US"/>
    </w:rPr>
  </w:style>
  <w:style w:type="paragraph" w:customStyle="1" w:styleId="ListNumber1Level2">
    <w:name w:val="List Number 1 (Level 2)"/>
    <w:basedOn w:val="Text1"/>
    <w:rsid w:val="00B902C8"/>
    <w:pPr>
      <w:numPr>
        <w:ilvl w:val="1"/>
        <w:numId w:val="21"/>
      </w:numPr>
    </w:pPr>
    <w:rPr>
      <w:rFonts w:ascii="Times New Roman" w:hAnsi="Times New Roman"/>
      <w:sz w:val="24"/>
      <w:lang w:eastAsia="en-US"/>
    </w:rPr>
  </w:style>
  <w:style w:type="paragraph" w:customStyle="1" w:styleId="ListNumber2Level2">
    <w:name w:val="List Number 2 (Level 2)"/>
    <w:basedOn w:val="Text2"/>
    <w:rsid w:val="00B902C8"/>
    <w:pPr>
      <w:numPr>
        <w:ilvl w:val="1"/>
        <w:numId w:val="22"/>
      </w:numPr>
      <w:tabs>
        <w:tab w:val="clear" w:pos="2161"/>
      </w:tabs>
    </w:pPr>
    <w:rPr>
      <w:rFonts w:ascii="Times New Roman" w:hAnsi="Times New Roman"/>
      <w:sz w:val="24"/>
      <w:lang w:eastAsia="en-US"/>
    </w:rPr>
  </w:style>
  <w:style w:type="paragraph" w:customStyle="1" w:styleId="ListNumber3Level2">
    <w:name w:val="List Number 3 (Level 2)"/>
    <w:basedOn w:val="Text3"/>
    <w:rsid w:val="00B902C8"/>
    <w:pPr>
      <w:numPr>
        <w:ilvl w:val="1"/>
        <w:numId w:val="23"/>
      </w:numPr>
      <w:tabs>
        <w:tab w:val="clear" w:pos="2302"/>
      </w:tabs>
    </w:pPr>
    <w:rPr>
      <w:rFonts w:ascii="Times New Roman" w:hAnsi="Times New Roman"/>
      <w:sz w:val="24"/>
      <w:lang w:eastAsia="en-US"/>
    </w:rPr>
  </w:style>
  <w:style w:type="paragraph" w:customStyle="1" w:styleId="ListNumber4Level2">
    <w:name w:val="List Number 4 (Level 2)"/>
    <w:basedOn w:val="Text4"/>
    <w:rsid w:val="00B902C8"/>
    <w:pPr>
      <w:numPr>
        <w:ilvl w:val="1"/>
        <w:numId w:val="24"/>
      </w:numPr>
      <w:tabs>
        <w:tab w:val="clear" w:pos="2302"/>
      </w:tabs>
    </w:pPr>
    <w:rPr>
      <w:rFonts w:ascii="Times New Roman" w:hAnsi="Times New Roman"/>
      <w:sz w:val="24"/>
      <w:lang w:eastAsia="en-US"/>
    </w:rPr>
  </w:style>
  <w:style w:type="paragraph" w:customStyle="1" w:styleId="ListNumberLevel3">
    <w:name w:val="List Number (Level 3)"/>
    <w:basedOn w:val="Normal"/>
    <w:rsid w:val="00B902C8"/>
    <w:pPr>
      <w:numPr>
        <w:ilvl w:val="2"/>
        <w:numId w:val="20"/>
      </w:numPr>
    </w:pPr>
    <w:rPr>
      <w:rFonts w:ascii="Times New Roman" w:hAnsi="Times New Roman"/>
      <w:sz w:val="24"/>
      <w:lang w:eastAsia="en-US"/>
    </w:rPr>
  </w:style>
  <w:style w:type="paragraph" w:customStyle="1" w:styleId="ListNumber1Level3">
    <w:name w:val="List Number 1 (Level 3)"/>
    <w:basedOn w:val="Text1"/>
    <w:rsid w:val="00B902C8"/>
    <w:pPr>
      <w:numPr>
        <w:ilvl w:val="2"/>
        <w:numId w:val="21"/>
      </w:numPr>
    </w:pPr>
    <w:rPr>
      <w:rFonts w:ascii="Times New Roman" w:hAnsi="Times New Roman"/>
      <w:sz w:val="24"/>
      <w:lang w:eastAsia="en-US"/>
    </w:rPr>
  </w:style>
  <w:style w:type="paragraph" w:customStyle="1" w:styleId="ListNumber2Level3">
    <w:name w:val="List Number 2 (Level 3)"/>
    <w:basedOn w:val="Text2"/>
    <w:rsid w:val="00B902C8"/>
    <w:pPr>
      <w:numPr>
        <w:ilvl w:val="2"/>
        <w:numId w:val="22"/>
      </w:numPr>
      <w:tabs>
        <w:tab w:val="clear" w:pos="2161"/>
      </w:tabs>
    </w:pPr>
    <w:rPr>
      <w:rFonts w:ascii="Times New Roman" w:hAnsi="Times New Roman"/>
      <w:sz w:val="24"/>
      <w:lang w:eastAsia="en-US"/>
    </w:rPr>
  </w:style>
  <w:style w:type="paragraph" w:customStyle="1" w:styleId="ListNumber3Level3">
    <w:name w:val="List Number 3 (Level 3)"/>
    <w:basedOn w:val="Text3"/>
    <w:rsid w:val="00B902C8"/>
    <w:pPr>
      <w:numPr>
        <w:ilvl w:val="2"/>
        <w:numId w:val="23"/>
      </w:numPr>
      <w:tabs>
        <w:tab w:val="clear" w:pos="2302"/>
      </w:tabs>
    </w:pPr>
    <w:rPr>
      <w:rFonts w:ascii="Times New Roman" w:hAnsi="Times New Roman"/>
      <w:sz w:val="24"/>
      <w:lang w:eastAsia="en-US"/>
    </w:rPr>
  </w:style>
  <w:style w:type="paragraph" w:customStyle="1" w:styleId="ListNumber4Level3">
    <w:name w:val="List Number 4 (Level 3)"/>
    <w:basedOn w:val="Text4"/>
    <w:rsid w:val="00B902C8"/>
    <w:pPr>
      <w:numPr>
        <w:ilvl w:val="2"/>
        <w:numId w:val="24"/>
      </w:numPr>
      <w:tabs>
        <w:tab w:val="clear" w:pos="2302"/>
      </w:tabs>
    </w:pPr>
    <w:rPr>
      <w:rFonts w:ascii="Times New Roman" w:hAnsi="Times New Roman"/>
      <w:sz w:val="24"/>
      <w:lang w:eastAsia="en-US"/>
    </w:rPr>
  </w:style>
  <w:style w:type="paragraph" w:customStyle="1" w:styleId="ListNumberLevel4">
    <w:name w:val="List Number (Level 4)"/>
    <w:basedOn w:val="Normal"/>
    <w:rsid w:val="00B902C8"/>
    <w:pPr>
      <w:numPr>
        <w:ilvl w:val="3"/>
        <w:numId w:val="20"/>
      </w:numPr>
    </w:pPr>
    <w:rPr>
      <w:rFonts w:ascii="Times New Roman" w:hAnsi="Times New Roman"/>
      <w:sz w:val="24"/>
      <w:lang w:eastAsia="en-US"/>
    </w:rPr>
  </w:style>
  <w:style w:type="paragraph" w:customStyle="1" w:styleId="ListNumber1Level4">
    <w:name w:val="List Number 1 (Level 4)"/>
    <w:basedOn w:val="Text1"/>
    <w:rsid w:val="00B902C8"/>
    <w:pPr>
      <w:numPr>
        <w:ilvl w:val="3"/>
        <w:numId w:val="21"/>
      </w:numPr>
    </w:pPr>
    <w:rPr>
      <w:rFonts w:ascii="Times New Roman" w:hAnsi="Times New Roman"/>
      <w:sz w:val="24"/>
      <w:lang w:eastAsia="en-US"/>
    </w:rPr>
  </w:style>
  <w:style w:type="paragraph" w:customStyle="1" w:styleId="ListNumber2Level4">
    <w:name w:val="List Number 2 (Level 4)"/>
    <w:basedOn w:val="Text2"/>
    <w:rsid w:val="00B902C8"/>
    <w:pPr>
      <w:numPr>
        <w:ilvl w:val="3"/>
        <w:numId w:val="22"/>
      </w:numPr>
      <w:tabs>
        <w:tab w:val="clear" w:pos="2161"/>
      </w:tabs>
    </w:pPr>
    <w:rPr>
      <w:rFonts w:ascii="Times New Roman" w:hAnsi="Times New Roman"/>
      <w:sz w:val="24"/>
      <w:lang w:eastAsia="en-US"/>
    </w:rPr>
  </w:style>
  <w:style w:type="paragraph" w:customStyle="1" w:styleId="ListNumber3Level4">
    <w:name w:val="List Number 3 (Level 4)"/>
    <w:basedOn w:val="Text3"/>
    <w:rsid w:val="00B902C8"/>
    <w:pPr>
      <w:numPr>
        <w:ilvl w:val="3"/>
        <w:numId w:val="23"/>
      </w:numPr>
      <w:tabs>
        <w:tab w:val="clear" w:pos="2302"/>
      </w:tabs>
    </w:pPr>
    <w:rPr>
      <w:rFonts w:ascii="Times New Roman" w:hAnsi="Times New Roman"/>
      <w:sz w:val="24"/>
      <w:lang w:eastAsia="en-US"/>
    </w:rPr>
  </w:style>
  <w:style w:type="paragraph" w:customStyle="1" w:styleId="ListNumber4Level4">
    <w:name w:val="List Number 4 (Level 4)"/>
    <w:basedOn w:val="Text4"/>
    <w:rsid w:val="00B902C8"/>
    <w:pPr>
      <w:numPr>
        <w:ilvl w:val="3"/>
        <w:numId w:val="24"/>
      </w:numPr>
      <w:tabs>
        <w:tab w:val="clear" w:pos="2302"/>
      </w:tabs>
    </w:pPr>
    <w:rPr>
      <w:rFonts w:ascii="Times New Roman" w:hAnsi="Times New Roman"/>
      <w:sz w:val="24"/>
      <w:lang w:eastAsia="en-US"/>
    </w:rPr>
  </w:style>
  <w:style w:type="paragraph" w:styleId="TOCHeading">
    <w:name w:val="TOC Heading"/>
    <w:basedOn w:val="Normal"/>
    <w:next w:val="Normal"/>
    <w:qFormat/>
    <w:rsid w:val="00B902C8"/>
    <w:pPr>
      <w:keepNext/>
      <w:spacing w:before="240"/>
      <w:jc w:val="center"/>
    </w:pPr>
    <w:rPr>
      <w:rFonts w:ascii="Times New Roman" w:hAnsi="Times New Roman"/>
      <w:b/>
      <w:sz w:val="24"/>
      <w:lang w:eastAsia="en-US"/>
    </w:rPr>
  </w:style>
  <w:style w:type="paragraph" w:styleId="NormalWeb">
    <w:name w:val="Normal (Web)"/>
    <w:basedOn w:val="Normal"/>
    <w:rsid w:val="007C05EF"/>
    <w:pPr>
      <w:spacing w:before="60" w:after="60"/>
      <w:jc w:val="left"/>
    </w:pPr>
    <w:rPr>
      <w:rFonts w:ascii="Times New Roman" w:hAnsi="Times New Roman"/>
    </w:rPr>
  </w:style>
  <w:style w:type="character" w:styleId="CommentReference">
    <w:name w:val="annotation reference"/>
    <w:rsid w:val="0061269A"/>
    <w:rPr>
      <w:sz w:val="16"/>
      <w:szCs w:val="16"/>
    </w:rPr>
  </w:style>
  <w:style w:type="paragraph" w:styleId="CommentSubject">
    <w:name w:val="annotation subject"/>
    <w:basedOn w:val="CommentText"/>
    <w:next w:val="CommentText"/>
    <w:semiHidden/>
    <w:rsid w:val="0061269A"/>
    <w:rPr>
      <w:b/>
      <w:bCs/>
    </w:rPr>
  </w:style>
  <w:style w:type="paragraph" w:styleId="BalloonText">
    <w:name w:val="Balloon Text"/>
    <w:basedOn w:val="Normal"/>
    <w:semiHidden/>
    <w:rsid w:val="0061269A"/>
    <w:rPr>
      <w:rFonts w:ascii="Tahoma" w:hAnsi="Tahoma"/>
      <w:sz w:val="16"/>
      <w:szCs w:val="16"/>
    </w:rPr>
  </w:style>
  <w:style w:type="paragraph" w:styleId="ListParagraph">
    <w:name w:val="List Paragraph"/>
    <w:basedOn w:val="Normal"/>
    <w:uiPriority w:val="34"/>
    <w:qFormat/>
    <w:rsid w:val="001C4DD2"/>
    <w:pPr>
      <w:spacing w:after="0"/>
      <w:ind w:left="720"/>
      <w:jc w:val="left"/>
    </w:pPr>
    <w:rPr>
      <w:rFonts w:ascii="Calibri" w:eastAsia="Calibri" w:hAnsi="Calibri" w:cs="Calibri"/>
      <w:sz w:val="22"/>
      <w:szCs w:val="22"/>
    </w:rPr>
  </w:style>
  <w:style w:type="character" w:customStyle="1" w:styleId="CommentTextChar">
    <w:name w:val="Comment Text Char"/>
    <w:link w:val="CommentText"/>
    <w:semiHidden/>
    <w:rsid w:val="00862E3E"/>
    <w:rPr>
      <w:rFonts w:ascii="Arial" w:hAnsi="Arial"/>
    </w:rPr>
  </w:style>
  <w:style w:type="character" w:styleId="FollowedHyperlink">
    <w:name w:val="FollowedHyperlink"/>
    <w:rsid w:val="00450070"/>
    <w:rPr>
      <w:color w:val="800080"/>
      <w:u w:val="single"/>
    </w:rPr>
  </w:style>
  <w:style w:type="paragraph" w:styleId="Revision">
    <w:name w:val="Revision"/>
    <w:hidden/>
    <w:uiPriority w:val="99"/>
    <w:semiHidden/>
    <w:rsid w:val="009F2A7A"/>
    <w:rPr>
      <w:rFonts w:ascii="Arial" w:hAnsi="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47666">
      <w:bodyDiv w:val="1"/>
      <w:marLeft w:val="0"/>
      <w:marRight w:val="0"/>
      <w:marTop w:val="0"/>
      <w:marBottom w:val="0"/>
      <w:divBdr>
        <w:top w:val="none" w:sz="0" w:space="0" w:color="auto"/>
        <w:left w:val="none" w:sz="0" w:space="0" w:color="auto"/>
        <w:bottom w:val="none" w:sz="0" w:space="0" w:color="auto"/>
        <w:right w:val="none" w:sz="0" w:space="0" w:color="auto"/>
      </w:divBdr>
    </w:div>
    <w:div w:id="905188447">
      <w:bodyDiv w:val="1"/>
      <w:marLeft w:val="2"/>
      <w:marRight w:val="2"/>
      <w:marTop w:val="0"/>
      <w:marBottom w:val="0"/>
      <w:divBdr>
        <w:top w:val="none" w:sz="0" w:space="0" w:color="auto"/>
        <w:left w:val="none" w:sz="0" w:space="0" w:color="auto"/>
        <w:bottom w:val="none" w:sz="0" w:space="0" w:color="auto"/>
        <w:right w:val="none" w:sz="0" w:space="0" w:color="auto"/>
      </w:divBdr>
    </w:div>
    <w:div w:id="1599480847">
      <w:bodyDiv w:val="1"/>
      <w:marLeft w:val="0"/>
      <w:marRight w:val="0"/>
      <w:marTop w:val="0"/>
      <w:marBottom w:val="0"/>
      <w:divBdr>
        <w:top w:val="none" w:sz="0" w:space="0" w:color="auto"/>
        <w:left w:val="none" w:sz="0" w:space="0" w:color="auto"/>
        <w:bottom w:val="none" w:sz="0" w:space="0" w:color="auto"/>
        <w:right w:val="none" w:sz="0" w:space="0" w:color="auto"/>
      </w:divBdr>
    </w:div>
    <w:div w:id="1676959523">
      <w:bodyDiv w:val="1"/>
      <w:marLeft w:val="0"/>
      <w:marRight w:val="0"/>
      <w:marTop w:val="0"/>
      <w:marBottom w:val="0"/>
      <w:divBdr>
        <w:top w:val="none" w:sz="0" w:space="0" w:color="auto"/>
        <w:left w:val="none" w:sz="0" w:space="0" w:color="auto"/>
        <w:bottom w:val="none" w:sz="0" w:space="0" w:color="auto"/>
        <w:right w:val="none" w:sz="0" w:space="0" w:color="auto"/>
      </w:divBdr>
    </w:div>
    <w:div w:id="1698963098">
      <w:bodyDiv w:val="1"/>
      <w:marLeft w:val="0"/>
      <w:marRight w:val="0"/>
      <w:marTop w:val="0"/>
      <w:marBottom w:val="0"/>
      <w:divBdr>
        <w:top w:val="none" w:sz="0" w:space="0" w:color="auto"/>
        <w:left w:val="none" w:sz="0" w:space="0" w:color="auto"/>
        <w:bottom w:val="none" w:sz="0" w:space="0" w:color="auto"/>
        <w:right w:val="none" w:sz="0" w:space="0" w:color="auto"/>
      </w:divBdr>
    </w:div>
    <w:div w:id="1701515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0638F-921A-46C1-B5F2-644216A10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14</TotalTime>
  <Pages>8</Pages>
  <Words>2927</Words>
  <Characters>16690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19578</CharactersWithSpaces>
  <SharedDoc>false</SharedDoc>
  <HLinks>
    <vt:vector size="6" baseType="variant">
      <vt:variant>
        <vt:i4>4980782</vt:i4>
      </vt:variant>
      <vt:variant>
        <vt:i4>96</vt:i4>
      </vt:variant>
      <vt:variant>
        <vt:i4>0</vt:i4>
      </vt:variant>
      <vt:variant>
        <vt:i4>5</vt:i4>
      </vt:variant>
      <vt:variant>
        <vt:lpwstr>https://ec.europa.eu/europeaid/communication-and-visibility-manual-eu-external-actions_en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User</dc:creator>
  <cp:lastModifiedBy>Valmira</cp:lastModifiedBy>
  <cp:revision>8</cp:revision>
  <cp:lastPrinted>2012-09-26T09:25:00Z</cp:lastPrinted>
  <dcterms:created xsi:type="dcterms:W3CDTF">2022-06-29T21:28:00Z</dcterms:created>
  <dcterms:modified xsi:type="dcterms:W3CDTF">2022-06-30T18:19:00Z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Editor">
    <vt:lpwstr>kilbyrn</vt:lpwstr>
  </property>
  <property fmtid="{D5CDD505-2E9C-101B-9397-08002B2CF9AE}" pid="7" name="ELDocType">
    <vt:lpwstr>REP.DOT</vt:lpwstr>
  </property>
</Properties>
</file>