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EF580B">
        <w:rPr>
          <w:b/>
          <w:smallCaps/>
          <w:sz w:val="28"/>
          <w:szCs w:val="28"/>
        </w:rPr>
        <w:t>g</w:t>
      </w:r>
      <w:r w:rsidRPr="00EF580B">
        <w:rPr>
          <w:b/>
          <w:smallCaps/>
          <w:sz w:val="28"/>
          <w:szCs w:val="28"/>
        </w:rPr>
        <w:t xml:space="preserve">eneral </w:t>
      </w:r>
      <w:r w:rsidR="0077786E" w:rsidRPr="00EF580B">
        <w:rPr>
          <w:b/>
          <w:smallCaps/>
          <w:sz w:val="28"/>
          <w:szCs w:val="28"/>
        </w:rPr>
        <w:t>b</w:t>
      </w:r>
      <w:r w:rsidRPr="00EF580B">
        <w:rPr>
          <w:b/>
          <w:smallCaps/>
          <w:sz w:val="28"/>
          <w:szCs w:val="28"/>
        </w:rPr>
        <w:t>udget</w:t>
      </w:r>
      <w:r w:rsidR="0077786E" w:rsidRPr="00EF580B">
        <w:rPr>
          <w:b/>
          <w:smallCaps/>
          <w:sz w:val="28"/>
          <w:szCs w:val="28"/>
        </w:rPr>
        <w:t xml:space="preserve"> of the Union</w:t>
      </w:r>
    </w:p>
    <w:p w:rsidR="006F4931" w:rsidRPr="0036136C" w:rsidRDefault="00EF580B" w:rsidP="006F4931">
      <w:pPr>
        <w:spacing w:after="0"/>
        <w:rPr>
          <w:sz w:val="22"/>
          <w:szCs w:val="22"/>
        </w:rPr>
      </w:pPr>
      <w:r>
        <w:rPr>
          <w:sz w:val="22"/>
          <w:szCs w:val="22"/>
          <w:highlight w:val="yellow"/>
        </w:rPr>
        <w:t>[</w:t>
      </w:r>
      <w:r w:rsidR="009642E7" w:rsidRPr="00104095">
        <w:rPr>
          <w:sz w:val="22"/>
          <w:szCs w:val="22"/>
          <w:highlight w:val="yellow"/>
        </w:rPr>
        <w:t xml:space="preserve">Name and address of the </w:t>
      </w:r>
      <w:r w:rsidR="009A523C">
        <w:rPr>
          <w:sz w:val="22"/>
          <w:szCs w:val="22"/>
          <w:highlight w:val="yellow"/>
        </w:rPr>
        <w:t>c</w:t>
      </w:r>
      <w:r w:rsidR="009642E7" w:rsidRPr="00104095">
        <w:rPr>
          <w:sz w:val="22"/>
          <w:szCs w:val="22"/>
          <w:highlight w:val="yellow"/>
        </w:rPr>
        <w:t xml:space="preserve">ontracting </w:t>
      </w:r>
      <w:r w:rsidR="009A523C">
        <w:rPr>
          <w:sz w:val="22"/>
          <w:szCs w:val="22"/>
          <w:highlight w:val="yellow"/>
        </w:rPr>
        <w:t>a</w:t>
      </w:r>
      <w:r w:rsidR="009642E7" w:rsidRPr="00104095">
        <w:rPr>
          <w:sz w:val="22"/>
          <w:szCs w:val="22"/>
          <w:highlight w:val="yellow"/>
        </w:rPr>
        <w:t>uthority</w:t>
      </w:r>
      <w:r w:rsidR="009642E7" w:rsidRPr="0036136C">
        <w:rPr>
          <w:sz w:val="22"/>
          <w:szCs w:val="22"/>
        </w:rPr>
        <w:t>&gt;</w:t>
      </w:r>
      <w:r w:rsidR="00F7477B">
        <w:rPr>
          <w:sz w:val="22"/>
          <w:szCs w:val="22"/>
        </w:rPr>
        <w:t>]</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181DF9" w:rsidRPr="00874117">
        <w:rPr>
          <w:sz w:val="22"/>
          <w:szCs w:val="22"/>
        </w:rPr>
        <w:t>&lt;</w:t>
      </w:r>
      <w:r w:rsidR="00181DF9" w:rsidRPr="00104095">
        <w:rPr>
          <w:sz w:val="22"/>
          <w:szCs w:val="22"/>
          <w:highlight w:val="yellow"/>
        </w:rPr>
        <w:t>T</w:t>
      </w:r>
      <w:r w:rsidRPr="00104095">
        <w:rPr>
          <w:sz w:val="22"/>
          <w:szCs w:val="22"/>
          <w:highlight w:val="yellow"/>
        </w:rPr>
        <w:t xml:space="preserve">itle and </w:t>
      </w:r>
      <w:r w:rsidR="00181DF9" w:rsidRPr="00104095">
        <w:rPr>
          <w:sz w:val="22"/>
          <w:szCs w:val="22"/>
          <w:highlight w:val="yellow"/>
        </w:rPr>
        <w:t xml:space="preserve">reference in the </w:t>
      </w:r>
      <w:r w:rsidR="0077786E">
        <w:rPr>
          <w:sz w:val="22"/>
          <w:szCs w:val="22"/>
          <w:highlight w:val="yellow"/>
        </w:rPr>
        <w:t>f</w:t>
      </w:r>
      <w:r w:rsidR="00181DF9" w:rsidRPr="00104095">
        <w:rPr>
          <w:sz w:val="22"/>
          <w:szCs w:val="22"/>
          <w:highlight w:val="yellow"/>
        </w:rPr>
        <w:t xml:space="preserve">inancing </w:t>
      </w:r>
      <w:r w:rsidR="0077786E">
        <w:rPr>
          <w:sz w:val="22"/>
          <w:szCs w:val="22"/>
          <w:highlight w:val="yellow"/>
        </w:rPr>
        <w:t>a</w:t>
      </w:r>
      <w:r w:rsidR="00181DF9" w:rsidRPr="00104095">
        <w:rPr>
          <w:sz w:val="22"/>
          <w:szCs w:val="22"/>
          <w:highlight w:val="yellow"/>
        </w:rPr>
        <w:t>greement/</w:t>
      </w:r>
      <w:r w:rsidR="0077786E">
        <w:rPr>
          <w:sz w:val="22"/>
          <w:szCs w:val="22"/>
          <w:highlight w:val="yellow"/>
        </w:rPr>
        <w:t>d</w:t>
      </w:r>
      <w:r w:rsidR="00181DF9" w:rsidRPr="00104095">
        <w:rPr>
          <w:sz w:val="22"/>
          <w:szCs w:val="22"/>
          <w:highlight w:val="yellow"/>
        </w:rPr>
        <w:t>ecision</w:t>
      </w:r>
      <w:r w:rsidR="00181DF9" w:rsidRPr="00874117">
        <w:rPr>
          <w:sz w:val="22"/>
          <w:szCs w:val="22"/>
        </w:rPr>
        <w:t>&gt;</w:t>
      </w:r>
    </w:p>
    <w:p w:rsidR="00E75AAC" w:rsidRPr="0036136C" w:rsidRDefault="00E75AAC" w:rsidP="0036136C">
      <w:pPr>
        <w:spacing w:before="360" w:after="0"/>
        <w:jc w:val="center"/>
        <w:outlineLvl w:val="0"/>
        <w:rPr>
          <w:b/>
          <w:sz w:val="28"/>
        </w:rPr>
      </w:pPr>
      <w:r w:rsidRPr="0036136C">
        <w:rPr>
          <w:b/>
          <w:sz w:val="28"/>
        </w:rPr>
        <w:t xml:space="preserve">CONTRACT TITLE </w:t>
      </w:r>
      <w:r w:rsidRPr="00874117">
        <w:rPr>
          <w:sz w:val="22"/>
          <w:szCs w:val="22"/>
        </w:rPr>
        <w:t>&lt;</w:t>
      </w:r>
      <w:r w:rsidRPr="00104095">
        <w:rPr>
          <w:sz w:val="22"/>
          <w:szCs w:val="22"/>
          <w:highlight w:val="yellow"/>
        </w:rPr>
        <w:t>Contract title</w:t>
      </w:r>
      <w:r w:rsidRPr="00874117">
        <w:rPr>
          <w:sz w:val="22"/>
          <w:szCs w:val="22"/>
        </w:rPr>
        <w:t>&gt;</w:t>
      </w:r>
    </w:p>
    <w:p w:rsidR="00E75AAC" w:rsidRPr="0036136C" w:rsidRDefault="00E75AAC" w:rsidP="00E75AAC">
      <w:pPr>
        <w:spacing w:before="240"/>
        <w:jc w:val="center"/>
        <w:outlineLvl w:val="0"/>
        <w:rPr>
          <w:b/>
          <w:sz w:val="22"/>
        </w:rPr>
      </w:pPr>
      <w:r w:rsidRPr="0036136C">
        <w:rPr>
          <w:b/>
          <w:sz w:val="22"/>
        </w:rPr>
        <w:t xml:space="preserve">Identification number </w:t>
      </w:r>
      <w:r w:rsidRPr="0036136C">
        <w:rPr>
          <w:sz w:val="22"/>
        </w:rPr>
        <w:t>&lt;</w:t>
      </w:r>
      <w:r w:rsidRPr="00104095">
        <w:rPr>
          <w:sz w:val="22"/>
          <w:highlight w:val="yellow"/>
        </w:rPr>
        <w:t>Publication reference</w:t>
      </w:r>
      <w:r w:rsidRPr="0036136C">
        <w:rPr>
          <w:sz w:val="22"/>
        </w:rPr>
        <w:t>&gt;</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sidRPr="00D225FE">
        <w:rPr>
          <w:sz w:val="22"/>
          <w:szCs w:val="22"/>
          <w:highlight w:val="lightGray"/>
        </w:rPr>
        <w:t>at</w:t>
      </w:r>
      <w:r w:rsidR="00F7477B">
        <w:rPr>
          <w:sz w:val="22"/>
          <w:szCs w:val="22"/>
        </w:rPr>
        <w:t>] [</w:t>
      </w:r>
      <w:r w:rsidR="00B93DE2" w:rsidRPr="00D225FE">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F7477B" w:rsidP="0036136C">
      <w:pPr>
        <w:spacing w:after="120"/>
        <w:ind w:left="567"/>
        <w:rPr>
          <w:sz w:val="22"/>
          <w:szCs w:val="22"/>
        </w:rPr>
      </w:pPr>
      <w:r>
        <w:rPr>
          <w:sz w:val="22"/>
          <w:szCs w:val="22"/>
          <w:highlight w:val="yellow"/>
        </w:rPr>
        <w:t>[</w:t>
      </w:r>
      <w:r w:rsidR="004B0905" w:rsidRPr="0036136C">
        <w:rPr>
          <w:sz w:val="22"/>
          <w:szCs w:val="22"/>
          <w:highlight w:val="yellow"/>
        </w:rPr>
        <w:t>Option 1: Fee-based contracts (technical assistance contracts)</w:t>
      </w:r>
    </w:p>
    <w:p w:rsidR="004B0905" w:rsidRDefault="004B0905" w:rsidP="0036136C">
      <w:pPr>
        <w:spacing w:after="120"/>
        <w:ind w:left="567"/>
        <w:rPr>
          <w:sz w:val="22"/>
          <w:szCs w:val="22"/>
        </w:rPr>
      </w:pPr>
      <w:r w:rsidRPr="00D225FE">
        <w:rPr>
          <w:sz w:val="22"/>
          <w:szCs w:val="22"/>
          <w:highlight w:val="lightGray"/>
        </w:rPr>
        <w:t xml:space="preserve">This </w:t>
      </w:r>
      <w:r w:rsidR="009A523C" w:rsidRPr="00D225FE">
        <w:rPr>
          <w:sz w:val="22"/>
          <w:szCs w:val="22"/>
          <w:highlight w:val="lightGray"/>
        </w:rPr>
        <w:t>c</w:t>
      </w:r>
      <w:r w:rsidRPr="00D225FE">
        <w:rPr>
          <w:sz w:val="22"/>
          <w:szCs w:val="22"/>
          <w:highlight w:val="lightGray"/>
        </w:rPr>
        <w:t xml:space="preserve">ontract, established in </w:t>
      </w:r>
      <w:r w:rsidR="00F7477B" w:rsidRPr="00D225FE">
        <w:rPr>
          <w:sz w:val="22"/>
          <w:szCs w:val="22"/>
          <w:highlight w:val="lightGray"/>
        </w:rPr>
        <w:t>E</w:t>
      </w:r>
      <w:r w:rsidRPr="00D225FE">
        <w:rPr>
          <w:sz w:val="22"/>
          <w:szCs w:val="22"/>
          <w:highlight w:val="lightGray"/>
        </w:rPr>
        <w:t xml:space="preserve">uro, is a fee-based contract. Based on the maximum fees, </w:t>
      </w:r>
      <w:r w:rsidR="00181DF9" w:rsidRPr="00D225FE">
        <w:rPr>
          <w:sz w:val="22"/>
          <w:szCs w:val="22"/>
          <w:highlight w:val="lightGray"/>
        </w:rPr>
        <w:t>[lump</w:t>
      </w:r>
      <w:r w:rsidR="00874117" w:rsidRPr="00D225FE">
        <w:rPr>
          <w:sz w:val="22"/>
          <w:szCs w:val="22"/>
          <w:highlight w:val="lightGray"/>
        </w:rPr>
        <w:t xml:space="preserve"> </w:t>
      </w:r>
      <w:r w:rsidR="00181DF9" w:rsidRPr="00D225FE">
        <w:rPr>
          <w:sz w:val="22"/>
          <w:szCs w:val="22"/>
          <w:highlight w:val="lightGray"/>
        </w:rPr>
        <w:t xml:space="preserve">sum], </w:t>
      </w:r>
      <w:r w:rsidRPr="00D225FE">
        <w:rPr>
          <w:sz w:val="22"/>
          <w:szCs w:val="22"/>
          <w:highlight w:val="lightGray"/>
        </w:rPr>
        <w:t>incidental expenditure and provision made for expenditure verification set out in Annex V, the maximum contract value is EUR</w:t>
      </w:r>
      <w:r w:rsidR="00F7477B" w:rsidRPr="00D225FE">
        <w:rPr>
          <w:sz w:val="22"/>
          <w:szCs w:val="22"/>
          <w:highlight w:val="lightGray"/>
        </w:rPr>
        <w:t xml:space="preserve"> </w:t>
      </w:r>
      <w:r w:rsidRPr="00D225FE">
        <w:rPr>
          <w:sz w:val="22"/>
          <w:szCs w:val="22"/>
          <w:highlight w:val="lightGray"/>
        </w:rPr>
        <w:t>&lt;</w:t>
      </w:r>
      <w:r w:rsidRPr="00104095">
        <w:rPr>
          <w:sz w:val="22"/>
          <w:szCs w:val="22"/>
          <w:highlight w:val="yellow"/>
        </w:rPr>
        <w:t>amount</w:t>
      </w:r>
      <w:r w:rsidRPr="00D225FE">
        <w:rPr>
          <w:sz w:val="22"/>
          <w:szCs w:val="22"/>
          <w:highlight w:val="lightGray"/>
        </w:rPr>
        <w:t>&gt;.</w:t>
      </w:r>
      <w:r w:rsidR="00F7477B" w:rsidRPr="00D225FE">
        <w:rPr>
          <w:sz w:val="22"/>
          <w:szCs w:val="22"/>
          <w:highlight w:val="lightGray"/>
        </w:rPr>
        <w:t>]</w:t>
      </w:r>
    </w:p>
    <w:p w:rsidR="00F7477B" w:rsidRPr="0036136C" w:rsidRDefault="00F7477B" w:rsidP="0036136C">
      <w:pPr>
        <w:spacing w:after="120"/>
        <w:ind w:left="567"/>
        <w:rPr>
          <w:sz w:val="22"/>
          <w:szCs w:val="22"/>
        </w:rPr>
      </w:pPr>
    </w:p>
    <w:p w:rsidR="004B0905" w:rsidRPr="0036136C" w:rsidRDefault="00F7477B"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rsidR="004B0905" w:rsidRPr="0036136C" w:rsidRDefault="004B0905" w:rsidP="0036136C">
      <w:pPr>
        <w:spacing w:after="120"/>
        <w:ind w:left="567"/>
        <w:rPr>
          <w:sz w:val="22"/>
          <w:szCs w:val="22"/>
        </w:rPr>
      </w:pPr>
      <w:r w:rsidRPr="00D225FE">
        <w:rPr>
          <w:sz w:val="22"/>
          <w:szCs w:val="22"/>
          <w:highlight w:val="lightGray"/>
        </w:rPr>
        <w:t xml:space="preserve">This </w:t>
      </w:r>
      <w:r w:rsidR="009A523C" w:rsidRPr="00D225FE">
        <w:rPr>
          <w:sz w:val="22"/>
          <w:szCs w:val="22"/>
          <w:highlight w:val="lightGray"/>
        </w:rPr>
        <w:t>c</w:t>
      </w:r>
      <w:r w:rsidRPr="00D225FE">
        <w:rPr>
          <w:sz w:val="22"/>
          <w:szCs w:val="22"/>
          <w:highlight w:val="lightGray"/>
        </w:rPr>
        <w:t xml:space="preserve">ontract, established in </w:t>
      </w:r>
      <w:r w:rsidR="00F7477B" w:rsidRPr="00D225FE">
        <w:rPr>
          <w:sz w:val="22"/>
          <w:szCs w:val="22"/>
          <w:highlight w:val="lightGray"/>
        </w:rPr>
        <w:t>E</w:t>
      </w:r>
      <w:r w:rsidRPr="00D225FE">
        <w:rPr>
          <w:sz w:val="22"/>
          <w:szCs w:val="22"/>
          <w:highlight w:val="lightGray"/>
        </w:rPr>
        <w:t xml:space="preserve">uro, is a global price contract. The contract value is </w:t>
      </w:r>
      <w:r w:rsidR="00EF580B" w:rsidRPr="00D225FE">
        <w:rPr>
          <w:sz w:val="22"/>
          <w:szCs w:val="22"/>
          <w:highlight w:val="lightGray"/>
        </w:rPr>
        <w:t>EUR</w:t>
      </w:r>
      <w:r w:rsidR="00F7477B" w:rsidRPr="00D225FE">
        <w:rPr>
          <w:sz w:val="22"/>
          <w:szCs w:val="22"/>
          <w:highlight w:val="lightGray"/>
        </w:rPr>
        <w:t xml:space="preserve">  </w:t>
      </w:r>
      <w:r w:rsidRPr="00D225FE">
        <w:rPr>
          <w:sz w:val="22"/>
          <w:szCs w:val="22"/>
          <w:highlight w:val="lightGray"/>
        </w:rPr>
        <w:t>&lt;</w:t>
      </w:r>
      <w:r w:rsidRPr="00104095">
        <w:rPr>
          <w:sz w:val="22"/>
          <w:szCs w:val="22"/>
          <w:highlight w:val="yellow"/>
        </w:rPr>
        <w:t>amount</w:t>
      </w:r>
      <w:r w:rsidRPr="00D225FE">
        <w:rPr>
          <w:sz w:val="22"/>
          <w:szCs w:val="22"/>
          <w:highlight w:val="lightGray"/>
        </w:rPr>
        <w:t>&gt;.</w:t>
      </w:r>
      <w:r w:rsidR="00F7477B" w:rsidRPr="00D225FE">
        <w:rPr>
          <w:sz w:val="22"/>
          <w:szCs w:val="22"/>
          <w:highlight w:val="lightGray"/>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sidRPr="00D225FE">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r w:rsidR="00A72F21">
        <w:rPr>
          <w:sz w:val="22"/>
          <w:szCs w:val="22"/>
        </w:rPr>
        <w:t xml:space="preserve">] </w:t>
      </w:r>
      <w:r w:rsidR="00A73B34" w:rsidRPr="0036136C">
        <w:rPr>
          <w:sz w:val="22"/>
          <w:szCs w:val="22"/>
        </w:rPr>
        <w: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sidRPr="00D225FE">
        <w:rPr>
          <w:sz w:val="22"/>
          <w:szCs w:val="22"/>
          <w:highlight w:val="lightGray"/>
        </w:rPr>
        <w:t>breakdown</w:t>
      </w:r>
      <w:r w:rsidRPr="0036136C">
        <w:rPr>
          <w:sz w:val="22"/>
          <w:szCs w:val="22"/>
        </w:rPr>
        <w: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rsidR="00A73B34" w:rsidRPr="0036136C" w:rsidRDefault="00A73B34" w:rsidP="00F00D52">
      <w:pPr>
        <w:numPr>
          <w:ilvl w:val="0"/>
          <w:numId w:val="5"/>
        </w:numPr>
        <w:spacing w:after="120"/>
        <w:ind w:left="993" w:hanging="284"/>
        <w:rPr>
          <w:sz w:val="22"/>
          <w:szCs w:val="22"/>
        </w:rPr>
      </w:pPr>
      <w:r w:rsidRPr="00D225FE">
        <w:rPr>
          <w:sz w:val="22"/>
          <w:szCs w:val="22"/>
          <w:highlight w:val="lightGray"/>
        </w:rPr>
        <w:t>Report of factual findings and terms of reference for an expendit</w:t>
      </w:r>
      <w:r w:rsidR="006457F0" w:rsidRPr="00D225FE">
        <w:rPr>
          <w:sz w:val="22"/>
          <w:szCs w:val="22"/>
          <w:highlight w:val="lightGray"/>
        </w:rPr>
        <w:t>ure verification</w:t>
      </w:r>
      <w:r w:rsidR="006457F0">
        <w:rPr>
          <w:sz w:val="22"/>
          <w:szCs w:val="22"/>
        </w:rPr>
        <w:t xml:space="preserve"> ] (Annex VII):</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D225FE" w:rsidRDefault="00ED20D6" w:rsidP="00ED20D6">
      <w:pPr>
        <w:pStyle w:val="ListNumber"/>
        <w:numPr>
          <w:ilvl w:val="0"/>
          <w:numId w:val="0"/>
        </w:numPr>
        <w:spacing w:after="120"/>
        <w:rPr>
          <w:sz w:val="22"/>
          <w:szCs w:val="22"/>
          <w:highlight w:val="lightGray"/>
        </w:rPr>
      </w:pPr>
    </w:p>
    <w:p w:rsidR="00ED20D6" w:rsidRPr="00EF580B" w:rsidRDefault="00ED20D6" w:rsidP="00ED20D6">
      <w:pPr>
        <w:pStyle w:val="ListNumber"/>
        <w:numPr>
          <w:ilvl w:val="0"/>
          <w:numId w:val="0"/>
        </w:numPr>
        <w:spacing w:after="120"/>
        <w:rPr>
          <w:sz w:val="22"/>
          <w:szCs w:val="22"/>
        </w:rPr>
      </w:pPr>
      <w:r w:rsidRPr="00EF580B">
        <w:rPr>
          <w:sz w:val="22"/>
          <w:szCs w:val="22"/>
        </w:rPr>
        <w:t>The following conditions to the contract shall apply:</w:t>
      </w:r>
    </w:p>
    <w:p w:rsidR="000C56F1" w:rsidRPr="00EF580B" w:rsidRDefault="000C56F1" w:rsidP="00ED20D6">
      <w:pPr>
        <w:spacing w:before="120"/>
        <w:rPr>
          <w:sz w:val="22"/>
          <w:szCs w:val="22"/>
        </w:rPr>
      </w:pPr>
      <w:r w:rsidRPr="00EF580B">
        <w:rPr>
          <w:rStyle w:val="Hyperlink"/>
          <w:color w:val="auto"/>
          <w:sz w:val="22"/>
          <w:szCs w:val="22"/>
          <w:u w:val="none"/>
        </w:rPr>
        <w:t>For the purpose of</w:t>
      </w:r>
      <w:r w:rsidR="00ED20D6" w:rsidRPr="00EF580B">
        <w:rPr>
          <w:rStyle w:val="Hyperlink"/>
          <w:sz w:val="22"/>
          <w:szCs w:val="22"/>
        </w:rPr>
        <w:t xml:space="preserve"> </w:t>
      </w:r>
      <w:r w:rsidRPr="00EF580B">
        <w:rPr>
          <w:sz w:val="22"/>
          <w:szCs w:val="22"/>
        </w:rPr>
        <w:t>Article 42 of the general conditions, for the part of the data transferred by the contracting authority to the European Commission:</w:t>
      </w:r>
    </w:p>
    <w:p w:rsidR="000C56F1" w:rsidRPr="00EF580B" w:rsidRDefault="000C56F1" w:rsidP="00ED20D6">
      <w:pPr>
        <w:spacing w:before="120"/>
        <w:ind w:left="426"/>
        <w:rPr>
          <w:sz w:val="22"/>
          <w:szCs w:val="22"/>
        </w:rPr>
      </w:pPr>
      <w:r w:rsidRPr="00EF580B">
        <w:rPr>
          <w:sz w:val="22"/>
          <w:szCs w:val="22"/>
        </w:rPr>
        <w:t>(a) the controller for the processing of personal data carried out within the Commission is</w:t>
      </w:r>
    </w:p>
    <w:p w:rsidR="000C56F1" w:rsidRPr="00C1075A" w:rsidRDefault="000C56F1" w:rsidP="00EF580B">
      <w:pPr>
        <w:spacing w:before="120"/>
        <w:ind w:left="567"/>
        <w:rPr>
          <w:sz w:val="22"/>
          <w:szCs w:val="22"/>
        </w:rPr>
      </w:pPr>
      <w:r w:rsidRPr="00EF580B">
        <w:rPr>
          <w:sz w:val="22"/>
          <w:szCs w:val="22"/>
        </w:rPr>
        <w:t>the head of contracts and finance unit R4 of DG Neighbourho</w:t>
      </w:r>
      <w:r w:rsidR="00EF580B" w:rsidRPr="00EF580B">
        <w:rPr>
          <w:sz w:val="22"/>
          <w:szCs w:val="22"/>
        </w:rPr>
        <w:t>od and Enlargement Negotiations</w:t>
      </w:r>
    </w:p>
    <w:p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history="1">
        <w:r w:rsidRPr="00C1075A">
          <w:rPr>
            <w:rStyle w:val="Hyperlink"/>
            <w:sz w:val="22"/>
            <w:szCs w:val="22"/>
          </w:rPr>
          <w:t>http://ec.europa.eu/europeaid/prag/annexes.do?chapterTitleCode=A</w:t>
        </w:r>
      </w:hyperlink>
      <w:r w:rsidRPr="00C1075A">
        <w:rPr>
          <w:rStyle w:val="Hyperlink"/>
          <w:sz w:val="22"/>
          <w:szCs w:val="22"/>
        </w:rPr>
        <w:t>.</w:t>
      </w:r>
      <w:r w:rsidRPr="0048217D">
        <w:rPr>
          <w:rStyle w:val="Hyperlink"/>
          <w:sz w:val="22"/>
          <w:szCs w:val="22"/>
        </w:rPr>
        <w:t xml:space="preserve"> </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EF580B" w:rsidP="00ED20D6">
      <w:pPr>
        <w:keepNext/>
        <w:keepLines/>
        <w:tabs>
          <w:tab w:val="left" w:pos="0"/>
        </w:tabs>
        <w:spacing w:before="240" w:after="120"/>
        <w:rPr>
          <w:sz w:val="22"/>
          <w:szCs w:val="22"/>
        </w:rPr>
      </w:pPr>
      <w:r>
        <w:rPr>
          <w:sz w:val="22"/>
          <w:szCs w:val="22"/>
        </w:rPr>
        <w:lastRenderedPageBreak/>
        <w:t xml:space="preserve">Done in English </w:t>
      </w:r>
      <w:r w:rsidRPr="00EF580B">
        <w:rPr>
          <w:sz w:val="22"/>
          <w:szCs w:val="22"/>
        </w:rPr>
        <w:t>in two</w:t>
      </w:r>
      <w:r w:rsidR="00ED20D6" w:rsidRPr="00EF580B">
        <w:rPr>
          <w:sz w:val="22"/>
          <w:szCs w:val="22"/>
        </w:rPr>
        <w:t xml:space="preserve"> originals, one original for the contracting authority, and one original</w:t>
      </w:r>
      <w:r w:rsidR="00ED20D6" w:rsidRPr="00C1075A">
        <w:rPr>
          <w:sz w:val="22"/>
          <w:szCs w:val="22"/>
        </w:rPr>
        <w:t xml:space="preserve">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E17A8F" w:rsidRPr="00894510" w:rsidRDefault="00E17A8F" w:rsidP="00AC36DB">
      <w:pPr>
        <w:pStyle w:val="StyleListNumber11ptBold"/>
        <w:spacing w:before="120" w:after="0"/>
        <w:ind w:left="0" w:firstLine="0"/>
        <w:rPr>
          <w:sz w:val="22"/>
          <w:szCs w:val="22"/>
          <w:highlight w:val="yellow"/>
        </w:rPr>
      </w:pPr>
      <w:r w:rsidRPr="00894510">
        <w:rPr>
          <w:sz w:val="22"/>
          <w:szCs w:val="22"/>
          <w:highlight w:val="yellow"/>
        </w:rPr>
        <w:t xml:space="preserve">How to complete these </w:t>
      </w:r>
      <w:r w:rsidR="0077786E">
        <w:rPr>
          <w:sz w:val="22"/>
          <w:szCs w:val="22"/>
          <w:highlight w:val="yellow"/>
        </w:rPr>
        <w:t>s</w:t>
      </w:r>
      <w:r w:rsidRPr="00894510">
        <w:rPr>
          <w:sz w:val="22"/>
          <w:szCs w:val="22"/>
          <w:highlight w:val="yellow"/>
        </w:rPr>
        <w:t xml:space="preserve">pecial </w:t>
      </w:r>
      <w:r w:rsidR="0077786E">
        <w:rPr>
          <w:sz w:val="22"/>
          <w:szCs w:val="22"/>
          <w:highlight w:val="yellow"/>
        </w:rPr>
        <w:t>c</w:t>
      </w:r>
      <w:r w:rsidRPr="00894510">
        <w:rPr>
          <w:sz w:val="22"/>
          <w:szCs w:val="22"/>
          <w:highlight w:val="yellow"/>
        </w:rPr>
        <w:t>onditions:</w:t>
      </w:r>
    </w:p>
    <w:p w:rsidR="00894510" w:rsidRPr="00AF5B3E" w:rsidRDefault="00E17A8F" w:rsidP="00104095">
      <w:pPr>
        <w:pStyle w:val="StyleListNumber11ptBold"/>
        <w:spacing w:before="120" w:after="0"/>
        <w:ind w:left="0" w:firstLine="0"/>
        <w:rPr>
          <w:highlight w:val="yellow"/>
        </w:rPr>
      </w:pPr>
      <w:r w:rsidRPr="00876401">
        <w:rPr>
          <w:sz w:val="22"/>
          <w:szCs w:val="22"/>
          <w:highlight w:val="yellow"/>
        </w:rPr>
        <w:t xml:space="preserve">Where you see &lt; ... &gt;, enter the information relevant to the </w:t>
      </w:r>
      <w:r w:rsidR="0077786E">
        <w:rPr>
          <w:sz w:val="22"/>
          <w:szCs w:val="22"/>
          <w:highlight w:val="yellow"/>
        </w:rPr>
        <w:t>s</w:t>
      </w:r>
      <w:r w:rsidRPr="00876401">
        <w:rPr>
          <w:sz w:val="22"/>
          <w:szCs w:val="22"/>
          <w:highlight w:val="yellow"/>
        </w:rPr>
        <w:t xml:space="preserve">pecial </w:t>
      </w:r>
      <w:r w:rsidR="0077786E">
        <w:rPr>
          <w:sz w:val="22"/>
          <w:szCs w:val="22"/>
          <w:highlight w:val="yellow"/>
        </w:rPr>
        <w:t>c</w:t>
      </w:r>
      <w:r w:rsidRPr="00876401">
        <w:rPr>
          <w:sz w:val="22"/>
          <w:szCs w:val="22"/>
          <w:highlight w:val="yellow"/>
        </w:rPr>
        <w:t>onditions. The phrases in square brackets [ ]</w:t>
      </w:r>
      <w:r w:rsidR="00AF5B3E">
        <w:rPr>
          <w:sz w:val="22"/>
          <w:szCs w:val="22"/>
          <w:highlight w:val="yellow"/>
        </w:rPr>
        <w:t xml:space="preserve"> and shaded in grey</w:t>
      </w:r>
      <w:r w:rsidRPr="00876401">
        <w:rPr>
          <w:sz w:val="22"/>
          <w:szCs w:val="22"/>
          <w:highlight w:val="yellow"/>
        </w:rPr>
        <w:t xml:space="preserve"> should only be included if relevant. </w:t>
      </w:r>
      <w:r w:rsidR="00AF5B3E">
        <w:rPr>
          <w:sz w:val="22"/>
          <w:szCs w:val="22"/>
          <w:highlight w:val="yellow"/>
        </w:rPr>
        <w:t xml:space="preserve">They </w:t>
      </w:r>
      <w:r w:rsidRPr="00860FB7">
        <w:rPr>
          <w:sz w:val="22"/>
          <w:szCs w:val="22"/>
          <w:highlight w:val="yellow"/>
        </w:rPr>
        <w:t xml:space="preserve">should only be amended in exceptional cases, depending on the requirements of </w:t>
      </w:r>
      <w:r w:rsidR="00AF5B3E">
        <w:rPr>
          <w:sz w:val="22"/>
          <w:szCs w:val="22"/>
          <w:highlight w:val="yellow"/>
        </w:rPr>
        <w:t>specific</w:t>
      </w:r>
      <w:r w:rsidR="00AF5B3E" w:rsidRPr="00860FB7">
        <w:rPr>
          <w:sz w:val="22"/>
          <w:szCs w:val="22"/>
          <w:highlight w:val="yellow"/>
        </w:rPr>
        <w:t xml:space="preserve"> </w:t>
      </w:r>
      <w:r w:rsidRPr="00860FB7">
        <w:rPr>
          <w:sz w:val="22"/>
          <w:szCs w:val="22"/>
          <w:highlight w:val="yellow"/>
        </w:rPr>
        <w:t>tender procedures.</w:t>
      </w:r>
    </w:p>
    <w:p w:rsidR="00894510" w:rsidRPr="00104095" w:rsidRDefault="00894510" w:rsidP="00104095">
      <w:pPr>
        <w:spacing w:after="0"/>
        <w:rPr>
          <w:b/>
          <w:bCs/>
          <w:sz w:val="22"/>
          <w:highlight w:val="yellow"/>
        </w:rPr>
      </w:pPr>
      <w:r w:rsidRPr="00104095">
        <w:rPr>
          <w:b/>
          <w:bCs/>
          <w:sz w:val="22"/>
          <w:highlight w:val="yellow"/>
        </w:rPr>
        <w:t xml:space="preserve">Note that the </w:t>
      </w:r>
      <w:r w:rsidR="0077786E">
        <w:rPr>
          <w:b/>
          <w:bCs/>
          <w:sz w:val="22"/>
          <w:highlight w:val="yellow"/>
        </w:rPr>
        <w:t>s</w:t>
      </w:r>
      <w:r w:rsidRPr="00104095">
        <w:rPr>
          <w:b/>
          <w:bCs/>
          <w:sz w:val="22"/>
          <w:highlight w:val="yellow"/>
        </w:rPr>
        <w:t xml:space="preserve">pecial </w:t>
      </w:r>
      <w:r w:rsidR="0077786E">
        <w:rPr>
          <w:b/>
          <w:bCs/>
          <w:sz w:val="22"/>
          <w:highlight w:val="yellow"/>
        </w:rPr>
        <w:t>c</w:t>
      </w:r>
      <w:r w:rsidRPr="00104095">
        <w:rPr>
          <w:b/>
          <w:bCs/>
          <w:sz w:val="22"/>
          <w:highlight w:val="yellow"/>
        </w:rPr>
        <w:t xml:space="preserve">onditions provide for allowed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The use of further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requires an exception to be granted by the relevant services of the European Commission. </w:t>
      </w:r>
    </w:p>
    <w:p w:rsidR="00E17A8F" w:rsidRPr="00104095" w:rsidRDefault="00E17A8F" w:rsidP="00104095">
      <w:pPr>
        <w:spacing w:after="0"/>
        <w:rPr>
          <w:b/>
          <w:bCs/>
          <w:sz w:val="22"/>
          <w:highlight w:val="yellow"/>
        </w:rPr>
      </w:pPr>
      <w:r w:rsidRPr="00104095">
        <w:rPr>
          <w:b/>
          <w:sz w:val="22"/>
          <w:szCs w:val="22"/>
          <w:highlight w:val="yellow"/>
        </w:rPr>
        <w:t xml:space="preserve">Please remember to delete this paragraph and all pointed and square brackets in the final version of the </w:t>
      </w:r>
      <w:r w:rsidR="0077786E">
        <w:rPr>
          <w:b/>
          <w:sz w:val="22"/>
          <w:szCs w:val="22"/>
          <w:highlight w:val="yellow"/>
        </w:rPr>
        <w:t>s</w:t>
      </w:r>
      <w:r w:rsidRPr="00104095">
        <w:rPr>
          <w:b/>
          <w:sz w:val="22"/>
          <w:szCs w:val="22"/>
          <w:highlight w:val="yellow"/>
        </w:rPr>
        <w:t xml:space="preserve">pecial </w:t>
      </w:r>
      <w:r w:rsidR="0077786E">
        <w:rPr>
          <w:b/>
          <w:sz w:val="22"/>
          <w:szCs w:val="22"/>
          <w:highlight w:val="yellow"/>
        </w:rPr>
        <w:t>c</w:t>
      </w:r>
      <w:r w:rsidRPr="00104095">
        <w:rPr>
          <w:b/>
          <w:sz w:val="22"/>
          <w:szCs w:val="22"/>
          <w:highlight w:val="yellow"/>
        </w:rPr>
        <w:t>onditions.</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FC0E21">
        <w:rPr>
          <w:sz w:val="22"/>
          <w:szCs w:val="22"/>
          <w:highlight w:val="yellow"/>
        </w:rPr>
        <w:t xml:space="preserve">&lt;Specify the specific activities to be put in place by the </w:t>
      </w:r>
      <w:r w:rsidR="009A523C">
        <w:rPr>
          <w:sz w:val="22"/>
          <w:szCs w:val="22"/>
          <w:highlight w:val="yellow"/>
        </w:rPr>
        <w:t>c</w:t>
      </w:r>
      <w:r w:rsidRPr="00FC0E21">
        <w:rPr>
          <w:sz w:val="22"/>
          <w:szCs w:val="22"/>
          <w:highlight w:val="yellow"/>
        </w:rPr>
        <w:t>ontractor to comply with its minimum obligation toward</w:t>
      </w:r>
      <w:r>
        <w:rPr>
          <w:sz w:val="22"/>
          <w:szCs w:val="22"/>
          <w:highlight w:val="yellow"/>
        </w:rPr>
        <w:t>s</w:t>
      </w:r>
      <w:r w:rsidRPr="00FC0E21">
        <w:rPr>
          <w:sz w:val="22"/>
          <w:szCs w:val="22"/>
          <w:highlight w:val="yellow"/>
        </w:rPr>
        <w:t xml:space="preserve"> visibility. These activities must comply with the rules lay down in the Communication and Visibility Manual for EU External Actions published by the European Commission.&gt;</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2D51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t>&lt;</w:t>
      </w:r>
      <w:r w:rsidRPr="00B547BD">
        <w:rPr>
          <w:sz w:val="22"/>
          <w:szCs w:val="22"/>
          <w:highlight w:val="yellow"/>
        </w:rPr>
        <w:t xml:space="preserve">Specify here the specific requirements of liability for damages to the </w:t>
      </w:r>
      <w:r w:rsidR="009A523C">
        <w:rPr>
          <w:sz w:val="22"/>
          <w:szCs w:val="22"/>
          <w:highlight w:val="yellow"/>
        </w:rPr>
        <w:t>c</w:t>
      </w:r>
      <w:r w:rsidRPr="00B547BD">
        <w:rPr>
          <w:sz w:val="22"/>
          <w:szCs w:val="22"/>
          <w:highlight w:val="yellow"/>
        </w:rPr>
        <w:t xml:space="preserve">ontracting </w:t>
      </w:r>
      <w:r w:rsidR="009A523C">
        <w:rPr>
          <w:sz w:val="22"/>
          <w:szCs w:val="22"/>
          <w:highlight w:val="yellow"/>
        </w:rPr>
        <w:t>a</w:t>
      </w:r>
      <w:r w:rsidRPr="00B547BD">
        <w:rPr>
          <w:sz w:val="22"/>
          <w:szCs w:val="22"/>
          <w:highlight w:val="yellow"/>
        </w:rPr>
        <w:t>uthority&gt;</w:t>
      </w:r>
    </w:p>
    <w:p w:rsidR="00191A82" w:rsidRPr="00B547BD" w:rsidRDefault="00191A82" w:rsidP="00191A82">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cases capping contractors liability to one million EUR may be disproportional compared to the content of this contract. This is especially the case where the financial risk is low, for instance for technical assistance or </w:t>
      </w:r>
      <w:r>
        <w:rPr>
          <w:sz w:val="22"/>
          <w:szCs w:val="22"/>
          <w:highlight w:val="yellow"/>
        </w:rPr>
        <w:lastRenderedPageBreak/>
        <w:t xml:space="preserve">studies. </w:t>
      </w:r>
      <w:r w:rsidRPr="00B547BD">
        <w:rPr>
          <w:sz w:val="22"/>
          <w:szCs w:val="22"/>
          <w:highlight w:val="yellow"/>
        </w:rPr>
        <w:t xml:space="preserve">If you find it necessary to set a </w:t>
      </w:r>
      <w:r>
        <w:rPr>
          <w:sz w:val="22"/>
          <w:szCs w:val="22"/>
          <w:highlight w:val="yellow"/>
        </w:rPr>
        <w:t>cap</w:t>
      </w:r>
      <w:r w:rsidRPr="00B547BD">
        <w:rPr>
          <w:sz w:val="22"/>
          <w:szCs w:val="22"/>
          <w:highlight w:val="yellow"/>
        </w:rPr>
        <w:t xml:space="preserve"> </w:t>
      </w:r>
      <w:r>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rsidR="00191A82" w:rsidRDefault="00191A82" w:rsidP="002D5121">
      <w:pPr>
        <w:tabs>
          <w:tab w:val="left" w:pos="600"/>
        </w:tabs>
        <w:spacing w:before="240" w:after="120"/>
        <w:ind w:left="600" w:hanging="1134"/>
        <w:rPr>
          <w:b/>
        </w:rPr>
      </w:pPr>
      <w:r>
        <w:rPr>
          <w:sz w:val="22"/>
          <w:szCs w:val="22"/>
        </w:rPr>
        <w:tab/>
      </w:r>
      <w:r w:rsidR="00142843">
        <w:rPr>
          <w:sz w:val="22"/>
          <w:szCs w:val="22"/>
        </w:rPr>
        <w:t>‘</w:t>
      </w:r>
      <w:r w:rsidRPr="00D225FE">
        <w:rPr>
          <w:sz w:val="22"/>
          <w:szCs w:val="22"/>
          <w:highlight w:val="lightGray"/>
        </w:rPr>
        <w:t xml:space="preserve">By way of derogation from Article 12.2, paragraph 2, of the general conditions, compensation for damage resulting from the </w:t>
      </w:r>
      <w:r w:rsidR="009A523C" w:rsidRPr="00D225FE">
        <w:rPr>
          <w:sz w:val="22"/>
          <w:szCs w:val="22"/>
          <w:highlight w:val="lightGray"/>
        </w:rPr>
        <w:t>c</w:t>
      </w:r>
      <w:r w:rsidRPr="00D225FE">
        <w:rPr>
          <w:sz w:val="22"/>
          <w:szCs w:val="22"/>
          <w:highlight w:val="lightGray"/>
        </w:rPr>
        <w:t xml:space="preserve">ontractor's liability in respect of the </w:t>
      </w:r>
      <w:r w:rsidR="009A523C" w:rsidRPr="00D225FE">
        <w:rPr>
          <w:sz w:val="22"/>
          <w:szCs w:val="22"/>
          <w:highlight w:val="lightGray"/>
        </w:rPr>
        <w:t>c</w:t>
      </w:r>
      <w:r w:rsidRPr="00D225FE">
        <w:rPr>
          <w:sz w:val="22"/>
          <w:szCs w:val="22"/>
          <w:highlight w:val="lightGray"/>
        </w:rPr>
        <w:t xml:space="preserve">ontracting </w:t>
      </w:r>
      <w:r w:rsidR="009A523C" w:rsidRPr="00D225FE">
        <w:rPr>
          <w:sz w:val="22"/>
          <w:szCs w:val="22"/>
          <w:highlight w:val="lightGray"/>
        </w:rPr>
        <w:t>a</w:t>
      </w:r>
      <w:r w:rsidRPr="00D225FE">
        <w:rPr>
          <w:sz w:val="22"/>
          <w:szCs w:val="22"/>
          <w:highlight w:val="lightGray"/>
        </w:rPr>
        <w:t>uthority is capped at an amount equal to</w:t>
      </w:r>
      <w:r w:rsidRPr="00B547BD">
        <w:rPr>
          <w:sz w:val="22"/>
          <w:szCs w:val="22"/>
        </w:rPr>
        <w:t xml:space="preserve"> </w:t>
      </w:r>
      <w:r>
        <w:rPr>
          <w:sz w:val="22"/>
          <w:szCs w:val="22"/>
        </w:rPr>
        <w:t>&lt;</w:t>
      </w:r>
      <w:r w:rsidRPr="00B547BD">
        <w:rPr>
          <w:sz w:val="22"/>
          <w:szCs w:val="22"/>
          <w:highlight w:val="yellow"/>
        </w:rPr>
        <w:t xml:space="preserve">complete with an amount </w:t>
      </w:r>
      <w:r>
        <w:rPr>
          <w:sz w:val="22"/>
          <w:szCs w:val="22"/>
          <w:highlight w:val="yellow"/>
        </w:rPr>
        <w:t>between</w:t>
      </w:r>
      <w:r w:rsidRPr="00B547BD">
        <w:rPr>
          <w:sz w:val="22"/>
          <w:szCs w:val="22"/>
          <w:highlight w:val="yellow"/>
        </w:rPr>
        <w:t xml:space="preserve"> the contract value</w:t>
      </w:r>
      <w:r w:rsidRPr="00586E35">
        <w:rPr>
          <w:sz w:val="22"/>
          <w:szCs w:val="22"/>
          <w:highlight w:val="yellow"/>
        </w:rPr>
        <w:t xml:space="preserve"> and one million EUR</w:t>
      </w:r>
      <w:r>
        <w:rPr>
          <w:sz w:val="22"/>
          <w:szCs w:val="22"/>
        </w:rPr>
        <w:t>&gt;</w:t>
      </w:r>
      <w:r w:rsidRPr="00B547BD">
        <w:rPr>
          <w:sz w:val="22"/>
          <w:szCs w:val="22"/>
        </w:rPr>
        <w:t>.</w:t>
      </w:r>
      <w:r w:rsidR="00142843">
        <w:rPr>
          <w:sz w:val="22"/>
          <w:szCs w:val="22"/>
        </w:rPr>
        <w:t>’</w:t>
      </w:r>
      <w:r w:rsidRPr="00B547BD">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00F7477B" w:rsidRPr="002D5121">
        <w:rPr>
          <w:sz w:val="22"/>
          <w:szCs w:val="22"/>
        </w:rPr>
        <w:t>[</w:t>
      </w:r>
      <w:r w:rsidRPr="00D225FE">
        <w:rPr>
          <w:sz w:val="22"/>
          <w:szCs w:val="22"/>
          <w:highlight w:val="lightGray"/>
        </w:rPr>
        <w:t>The start date for implementation shall be &lt;</w:t>
      </w:r>
      <w:r w:rsidRPr="002D5121">
        <w:rPr>
          <w:sz w:val="22"/>
          <w:szCs w:val="22"/>
          <w:highlight w:val="yellow"/>
        </w:rPr>
        <w:t>date/date of signature of the contract by both parties</w:t>
      </w:r>
      <w:r w:rsidRPr="00D225FE">
        <w:rPr>
          <w:sz w:val="22"/>
          <w:szCs w:val="22"/>
          <w:highlight w:val="lightGray"/>
        </w:rPr>
        <w:t>&gt;</w:t>
      </w:r>
      <w:r w:rsidR="00F7477B" w:rsidRPr="00D225FE">
        <w:rPr>
          <w:sz w:val="22"/>
          <w:szCs w:val="22"/>
          <w:highlight w:val="lightGray"/>
        </w:rPr>
        <w:t>]</w:t>
      </w:r>
    </w:p>
    <w:p w:rsidR="007563C0" w:rsidRPr="002D5121" w:rsidRDefault="007563C0" w:rsidP="008F222F">
      <w:pPr>
        <w:spacing w:after="0"/>
        <w:ind w:left="567"/>
        <w:rPr>
          <w:sz w:val="22"/>
          <w:szCs w:val="22"/>
        </w:rPr>
      </w:pPr>
      <w:r w:rsidRPr="002D5121">
        <w:rPr>
          <w:sz w:val="22"/>
          <w:szCs w:val="22"/>
          <w:highlight w:val="yellow"/>
        </w:rPr>
        <w:t>OR:</w:t>
      </w:r>
    </w:p>
    <w:p w:rsidR="007563C0" w:rsidRPr="002D5121" w:rsidRDefault="00F7477B" w:rsidP="008F222F">
      <w:pPr>
        <w:ind w:left="567"/>
        <w:rPr>
          <w:sz w:val="22"/>
          <w:szCs w:val="22"/>
        </w:rPr>
      </w:pPr>
      <w:r w:rsidRPr="002D5121">
        <w:rPr>
          <w:sz w:val="22"/>
          <w:szCs w:val="22"/>
        </w:rPr>
        <w:t>[</w:t>
      </w:r>
      <w:r w:rsidR="007563C0" w:rsidRPr="00D225FE">
        <w:rPr>
          <w:sz w:val="22"/>
          <w:szCs w:val="22"/>
          <w:highlight w:val="lightGray"/>
        </w:rPr>
        <w:t xml:space="preserve">The date on which implementation starts shall be within 3 months of the signature of this contract by both parties and shall be set in an administrative notice issued by the </w:t>
      </w:r>
      <w:r w:rsidR="009A523C" w:rsidRPr="00D225FE">
        <w:rPr>
          <w:sz w:val="22"/>
          <w:szCs w:val="22"/>
          <w:highlight w:val="lightGray"/>
        </w:rPr>
        <w:t>p</w:t>
      </w:r>
      <w:r w:rsidR="007563C0" w:rsidRPr="00D225FE">
        <w:rPr>
          <w:sz w:val="22"/>
          <w:szCs w:val="22"/>
          <w:highlight w:val="lightGray"/>
        </w:rPr>
        <w:t xml:space="preserve">roject </w:t>
      </w:r>
      <w:r w:rsidR="009A523C" w:rsidRPr="00D225FE">
        <w:rPr>
          <w:sz w:val="22"/>
          <w:szCs w:val="22"/>
          <w:highlight w:val="lightGray"/>
        </w:rPr>
        <w:t>m</w:t>
      </w:r>
      <w:r w:rsidR="007563C0" w:rsidRPr="00D225FE">
        <w:rPr>
          <w:sz w:val="22"/>
          <w:szCs w:val="22"/>
          <w:highlight w:val="lightGray"/>
        </w:rPr>
        <w:t>anager.</w:t>
      </w:r>
      <w:r w:rsidRPr="00D225FE">
        <w:rPr>
          <w:sz w:val="22"/>
          <w:szCs w:val="22"/>
          <w:highlight w:val="lightGray"/>
        </w:rPr>
        <w:t>]</w:t>
      </w: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4A4FF1">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4A4FF1">
        <w:rPr>
          <w:sz w:val="22"/>
          <w:szCs w:val="22"/>
        </w:rPr>
        <w:t xml:space="preserve">The </w:t>
      </w:r>
      <w:r w:rsidR="009A523C" w:rsidRPr="004A4FF1">
        <w:rPr>
          <w:sz w:val="22"/>
          <w:szCs w:val="22"/>
        </w:rPr>
        <w:t>c</w:t>
      </w:r>
      <w:r w:rsidRPr="004A4FF1">
        <w:rPr>
          <w:sz w:val="22"/>
          <w:szCs w:val="22"/>
        </w:rPr>
        <w:t xml:space="preserve">ontracting </w:t>
      </w:r>
      <w:r w:rsidR="009A523C" w:rsidRPr="004A4FF1">
        <w:rPr>
          <w:sz w:val="22"/>
          <w:szCs w:val="22"/>
        </w:rPr>
        <w:t>a</w:t>
      </w:r>
      <w:r w:rsidRPr="004A4FF1">
        <w:rPr>
          <w:sz w:val="22"/>
          <w:szCs w:val="22"/>
        </w:rPr>
        <w:t xml:space="preserve">uthority shall, within 45 days of receipt, notify the </w:t>
      </w:r>
      <w:r w:rsidR="009A523C" w:rsidRPr="004A4FF1">
        <w:rPr>
          <w:sz w:val="22"/>
          <w:szCs w:val="22"/>
        </w:rPr>
        <w:t>c</w:t>
      </w:r>
      <w:r w:rsidRPr="004A4FF1">
        <w:rPr>
          <w:sz w:val="22"/>
          <w:szCs w:val="22"/>
        </w:rPr>
        <w:t xml:space="preserve">ontractor of its decision concerning the documents or reports received by it, giving reasons should it reject the reports or documents, or request amendments. If the </w:t>
      </w:r>
      <w:r w:rsidR="009A523C" w:rsidRPr="004A4FF1">
        <w:rPr>
          <w:sz w:val="22"/>
          <w:szCs w:val="22"/>
        </w:rPr>
        <w:t>c</w:t>
      </w:r>
      <w:r w:rsidRPr="004A4FF1">
        <w:rPr>
          <w:sz w:val="22"/>
          <w:szCs w:val="22"/>
        </w:rPr>
        <w:t xml:space="preserve">ontracting </w:t>
      </w:r>
      <w:r w:rsidR="009A523C" w:rsidRPr="004A4FF1">
        <w:rPr>
          <w:sz w:val="22"/>
          <w:szCs w:val="22"/>
        </w:rPr>
        <w:t>a</w:t>
      </w:r>
      <w:r w:rsidRPr="004A4FF1">
        <w:rPr>
          <w:sz w:val="22"/>
          <w:szCs w:val="22"/>
        </w:rPr>
        <w:t xml:space="preserve">uthority does not give any comments on the documents or reports within the time limit, the </w:t>
      </w:r>
      <w:r w:rsidR="009A523C" w:rsidRPr="004A4FF1">
        <w:rPr>
          <w:sz w:val="22"/>
          <w:szCs w:val="22"/>
        </w:rPr>
        <w:t>c</w:t>
      </w:r>
      <w:r w:rsidRPr="004A4FF1">
        <w:rPr>
          <w:sz w:val="22"/>
          <w:szCs w:val="22"/>
        </w:rPr>
        <w:t xml:space="preserve">ontractor may request written acceptance of them. The documents or reports shall be deemed to have been approved by the </w:t>
      </w:r>
      <w:r w:rsidR="009A523C" w:rsidRPr="004A4FF1">
        <w:rPr>
          <w:sz w:val="22"/>
          <w:szCs w:val="22"/>
        </w:rPr>
        <w:t>c</w:t>
      </w:r>
      <w:r w:rsidRPr="004A4FF1">
        <w:rPr>
          <w:sz w:val="22"/>
          <w:szCs w:val="22"/>
        </w:rPr>
        <w:t xml:space="preserve">ontracting </w:t>
      </w:r>
      <w:r w:rsidR="009A523C" w:rsidRPr="004A4FF1">
        <w:rPr>
          <w:sz w:val="22"/>
          <w:szCs w:val="22"/>
        </w:rPr>
        <w:t>a</w:t>
      </w:r>
      <w:r w:rsidRPr="004A4FF1">
        <w:rPr>
          <w:sz w:val="22"/>
          <w:szCs w:val="22"/>
        </w:rPr>
        <w:t xml:space="preserve">uthority if it does not expressly inform the </w:t>
      </w:r>
      <w:r w:rsidR="009A523C" w:rsidRPr="004A4FF1">
        <w:rPr>
          <w:sz w:val="22"/>
          <w:szCs w:val="22"/>
        </w:rPr>
        <w:t>c</w:t>
      </w:r>
      <w:r w:rsidRPr="004A4FF1">
        <w:rPr>
          <w:sz w:val="22"/>
          <w:szCs w:val="22"/>
        </w:rPr>
        <w:t>ontractor of any comments within 45 days of the receipt of the report</w:t>
      </w:r>
      <w:r w:rsidR="00730A8A" w:rsidRPr="004A4FF1">
        <w:rPr>
          <w:sz w:val="22"/>
          <w:szCs w:val="22"/>
        </w:rPr>
        <w:t>.</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5076ED" w:rsidRDefault="00694695" w:rsidP="00694695">
      <w:pPr>
        <w:pStyle w:val="ListNumber"/>
        <w:numPr>
          <w:ilvl w:val="0"/>
          <w:numId w:val="0"/>
        </w:numPr>
        <w:spacing w:after="120"/>
        <w:ind w:left="567" w:hanging="567"/>
        <w:rPr>
          <w:sz w:val="22"/>
          <w:szCs w:val="22"/>
          <w:highlight w:val="yellow"/>
        </w:rPr>
      </w:pPr>
      <w:r w:rsidRPr="00694695">
        <w:rPr>
          <w:sz w:val="22"/>
          <w:szCs w:val="22"/>
        </w:rPr>
        <w:t>28.2</w:t>
      </w:r>
      <w:r w:rsidRPr="00694695">
        <w:rPr>
          <w:sz w:val="22"/>
          <w:szCs w:val="22"/>
        </w:rPr>
        <w:tab/>
      </w:r>
      <w:r w:rsidR="006B0175" w:rsidRPr="00781CF6">
        <w:rPr>
          <w:sz w:val="22"/>
          <w:szCs w:val="22"/>
          <w:highlight w:val="yellow"/>
        </w:rPr>
        <w:t xml:space="preserve">Fee-based </w:t>
      </w:r>
      <w:r w:rsidR="006B0175" w:rsidRPr="005076ED">
        <w:rPr>
          <w:sz w:val="22"/>
          <w:szCs w:val="22"/>
          <w:highlight w:val="yellow"/>
        </w:rPr>
        <w:t>contract</w:t>
      </w:r>
      <w:r w:rsidR="006B0175" w:rsidRPr="00AD602B">
        <w:rPr>
          <w:sz w:val="22"/>
          <w:szCs w:val="22"/>
          <w:highlight w:val="yellow"/>
        </w:rPr>
        <w:t xml:space="preserve"> </w:t>
      </w:r>
    </w:p>
    <w:p w:rsidR="00694695" w:rsidRDefault="005076ED" w:rsidP="00AD602B">
      <w:pPr>
        <w:pStyle w:val="ListNumber"/>
        <w:numPr>
          <w:ilvl w:val="0"/>
          <w:numId w:val="0"/>
        </w:numPr>
        <w:spacing w:after="120"/>
        <w:ind w:left="567"/>
        <w:rPr>
          <w:sz w:val="22"/>
          <w:szCs w:val="22"/>
        </w:rPr>
      </w:pPr>
      <w:r>
        <w:rPr>
          <w:sz w:val="22"/>
          <w:szCs w:val="22"/>
        </w:rPr>
        <w:t>[</w:t>
      </w:r>
      <w:r w:rsidR="00694695" w:rsidRPr="00D225FE">
        <w:rPr>
          <w:sz w:val="22"/>
          <w:szCs w:val="22"/>
          <w:highlight w:val="lightGray"/>
        </w:rPr>
        <w:t xml:space="preserve">The expenditure verification(s) referred to in the </w:t>
      </w:r>
      <w:r w:rsidR="0077786E" w:rsidRPr="00D225FE">
        <w:rPr>
          <w:sz w:val="22"/>
          <w:szCs w:val="22"/>
          <w:highlight w:val="lightGray"/>
        </w:rPr>
        <w:t>g</w:t>
      </w:r>
      <w:r w:rsidR="00694695" w:rsidRPr="00D225FE">
        <w:rPr>
          <w:sz w:val="22"/>
          <w:szCs w:val="22"/>
          <w:highlight w:val="lightGray"/>
        </w:rPr>
        <w:t xml:space="preserve">eneral </w:t>
      </w:r>
      <w:r w:rsidR="0077786E" w:rsidRPr="00D225FE">
        <w:rPr>
          <w:sz w:val="22"/>
          <w:szCs w:val="22"/>
          <w:highlight w:val="lightGray"/>
        </w:rPr>
        <w:t>c</w:t>
      </w:r>
      <w:r w:rsidR="00694695" w:rsidRPr="00D225FE">
        <w:rPr>
          <w:sz w:val="22"/>
          <w:szCs w:val="22"/>
          <w:highlight w:val="lightGray"/>
        </w:rPr>
        <w:t>onditions will be carried out by</w:t>
      </w:r>
      <w:r w:rsidR="00694695">
        <w:rPr>
          <w:sz w:val="22"/>
          <w:szCs w:val="22"/>
        </w:rPr>
        <w:t xml:space="preserve"> </w:t>
      </w:r>
      <w:r w:rsidR="00694695" w:rsidRPr="00694695">
        <w:rPr>
          <w:sz w:val="22"/>
          <w:szCs w:val="22"/>
          <w:highlight w:val="yellow"/>
        </w:rPr>
        <w:t>&lt; name, address, telephone and fax numbers&gt;</w:t>
      </w:r>
      <w:r w:rsidR="00694695" w:rsidRPr="00D225FE">
        <w:rPr>
          <w:sz w:val="22"/>
          <w:szCs w:val="22"/>
          <w:highlight w:val="lightGray"/>
        </w:rPr>
        <w:t>.</w:t>
      </w:r>
      <w:r w:rsidR="006B0175">
        <w:rPr>
          <w:sz w:val="22"/>
          <w:szCs w:val="22"/>
        </w:rPr>
        <w:t>]</w:t>
      </w:r>
    </w:p>
    <w:p w:rsidR="008E08FB" w:rsidRDefault="007C12B8" w:rsidP="00AD602B">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9A523C">
        <w:rPr>
          <w:sz w:val="22"/>
          <w:szCs w:val="22"/>
          <w:highlight w:val="yellow"/>
        </w:rPr>
        <w:t>c</w:t>
      </w:r>
      <w:r>
        <w:rPr>
          <w:sz w:val="22"/>
          <w:szCs w:val="22"/>
          <w:highlight w:val="yellow"/>
        </w:rPr>
        <w:t xml:space="preserve">ontracting </w:t>
      </w:r>
      <w:r w:rsidR="009A523C">
        <w:rPr>
          <w:sz w:val="22"/>
          <w:szCs w:val="22"/>
          <w:highlight w:val="yellow"/>
        </w:rPr>
        <w:t>a</w:t>
      </w:r>
      <w:r>
        <w:rPr>
          <w:sz w:val="22"/>
          <w:szCs w:val="22"/>
          <w:highlight w:val="yellow"/>
        </w:rPr>
        <w:t>uthority</w:t>
      </w:r>
      <w:r w:rsidR="005076ED">
        <w:rPr>
          <w:sz w:val="22"/>
          <w:szCs w:val="22"/>
          <w:highlight w:val="yellow"/>
        </w:rPr>
        <w:t xml:space="preserve"> insert the following instead of </w:t>
      </w:r>
      <w:r w:rsidR="005076ED" w:rsidRPr="0068231A">
        <w:rPr>
          <w:sz w:val="22"/>
          <w:szCs w:val="22"/>
          <w:highlight w:val="yellow"/>
        </w:rPr>
        <w:t>28.2 above</w:t>
      </w:r>
      <w:r>
        <w:rPr>
          <w:sz w:val="22"/>
          <w:szCs w:val="22"/>
          <w:highlight w:val="yellow"/>
        </w:rPr>
        <w:t xml:space="preserve">: </w:t>
      </w:r>
      <w:r w:rsidRPr="0036136C">
        <w:rPr>
          <w:sz w:val="22"/>
          <w:szCs w:val="22"/>
        </w:rPr>
        <w:t xml:space="preserve"> </w:t>
      </w:r>
      <w:r w:rsidRPr="00D225FE">
        <w:rPr>
          <w:sz w:val="22"/>
          <w:szCs w:val="22"/>
          <w:highlight w:val="lightGray"/>
        </w:rPr>
        <w:t>By derogation</w:t>
      </w:r>
      <w:r w:rsidR="00E44137" w:rsidRPr="00D225FE">
        <w:rPr>
          <w:sz w:val="22"/>
          <w:szCs w:val="22"/>
          <w:highlight w:val="lightGray"/>
        </w:rPr>
        <w:t xml:space="preserve"> from article 28</w:t>
      </w:r>
      <w:r w:rsidRPr="00D225FE">
        <w:rPr>
          <w:sz w:val="22"/>
          <w:szCs w:val="22"/>
          <w:highlight w:val="lightGray"/>
        </w:rPr>
        <w:t xml:space="preserve"> the verification will be made by the </w:t>
      </w:r>
      <w:r w:rsidR="009A523C" w:rsidRPr="00D225FE">
        <w:rPr>
          <w:sz w:val="22"/>
          <w:szCs w:val="22"/>
          <w:highlight w:val="lightGray"/>
        </w:rPr>
        <w:t>c</w:t>
      </w:r>
      <w:r w:rsidRPr="00D225FE">
        <w:rPr>
          <w:sz w:val="22"/>
          <w:szCs w:val="22"/>
          <w:highlight w:val="lightGray"/>
        </w:rPr>
        <w:t xml:space="preserve">ontracting </w:t>
      </w:r>
      <w:r w:rsidR="009A523C" w:rsidRPr="00D225FE">
        <w:rPr>
          <w:sz w:val="22"/>
          <w:szCs w:val="22"/>
          <w:highlight w:val="lightGray"/>
        </w:rPr>
        <w:t>a</w:t>
      </w:r>
      <w:r w:rsidRPr="00D225FE">
        <w:rPr>
          <w:sz w:val="22"/>
          <w:szCs w:val="22"/>
          <w:highlight w:val="lightGray"/>
        </w:rPr>
        <w:t>uthority and all references to an expenditure verification report will not be applicable.</w:t>
      </w:r>
      <w:r w:rsidR="005076ED">
        <w:rPr>
          <w:sz w:val="22"/>
          <w:szCs w:val="22"/>
        </w:rPr>
        <w:t>]</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9642E7" w:rsidRPr="0036136C" w:rsidRDefault="00F7477B" w:rsidP="00B8227D">
      <w:pPr>
        <w:keepNext/>
        <w:keepLines/>
        <w:ind w:left="567"/>
        <w:rPr>
          <w:sz w:val="22"/>
          <w:szCs w:val="22"/>
        </w:rPr>
      </w:pPr>
      <w:r>
        <w:rPr>
          <w:sz w:val="22"/>
          <w:szCs w:val="22"/>
          <w:highlight w:val="yellow"/>
        </w:rPr>
        <w:t>[</w:t>
      </w:r>
      <w:r w:rsidR="00B8227D" w:rsidRPr="0036136C">
        <w:rPr>
          <w:sz w:val="22"/>
          <w:szCs w:val="22"/>
          <w:highlight w:val="yellow"/>
        </w:rPr>
        <w:t>Option</w:t>
      </w:r>
      <w:r w:rsidR="009642E7" w:rsidRPr="0036136C">
        <w:rPr>
          <w:sz w:val="22"/>
          <w:szCs w:val="22"/>
          <w:highlight w:val="yellow"/>
        </w:rPr>
        <w:t xml:space="preserve"> 1: </w:t>
      </w:r>
      <w:r w:rsidR="009642E7" w:rsidRPr="00AD602B">
        <w:rPr>
          <w:sz w:val="22"/>
          <w:szCs w:val="22"/>
          <w:highlight w:val="yellow"/>
        </w:rPr>
        <w:t>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rsidTr="00212B1D">
        <w:trPr>
          <w:trHeight w:val="334"/>
        </w:trPr>
        <w:tc>
          <w:tcPr>
            <w:tcW w:w="1076" w:type="dxa"/>
          </w:tcPr>
          <w:p w:rsidR="009642E7" w:rsidRPr="0036136C" w:rsidRDefault="009642E7" w:rsidP="00212B1D">
            <w:pPr>
              <w:spacing w:before="40" w:after="40"/>
              <w:ind w:right="-25"/>
              <w:jc w:val="center"/>
              <w:rPr>
                <w:b/>
                <w:sz w:val="22"/>
                <w:szCs w:val="22"/>
              </w:rPr>
            </w:pPr>
            <w:r w:rsidRPr="0036136C">
              <w:rPr>
                <w:b/>
                <w:sz w:val="22"/>
                <w:szCs w:val="22"/>
              </w:rPr>
              <w:t>Month</w:t>
            </w:r>
          </w:p>
        </w:tc>
        <w:tc>
          <w:tcPr>
            <w:tcW w:w="5698" w:type="dxa"/>
          </w:tcPr>
          <w:p w:rsidR="009642E7" w:rsidRPr="0036136C" w:rsidRDefault="009642E7" w:rsidP="00212B1D">
            <w:pPr>
              <w:spacing w:before="40" w:after="40"/>
              <w:rPr>
                <w:b/>
                <w:sz w:val="22"/>
                <w:szCs w:val="22"/>
              </w:rPr>
            </w:pPr>
          </w:p>
        </w:tc>
        <w:tc>
          <w:tcPr>
            <w:tcW w:w="1476" w:type="dxa"/>
          </w:tcPr>
          <w:p w:rsidR="009642E7" w:rsidRPr="0036136C" w:rsidRDefault="009642E7" w:rsidP="004A4FF1">
            <w:pPr>
              <w:spacing w:before="40" w:after="40"/>
              <w:jc w:val="center"/>
              <w:rPr>
                <w:b/>
                <w:sz w:val="22"/>
                <w:szCs w:val="22"/>
              </w:rPr>
            </w:pPr>
            <w:r w:rsidRPr="00D225FE">
              <w:rPr>
                <w:b/>
                <w:sz w:val="22"/>
                <w:szCs w:val="22"/>
                <w:highlight w:val="lightGray"/>
              </w:rPr>
              <w:t>EUR</w:t>
            </w:r>
          </w:p>
        </w:tc>
      </w:tr>
      <w:tr w:rsidR="009642E7" w:rsidRPr="0036136C" w:rsidTr="00212B1D">
        <w:trPr>
          <w:trHeight w:val="1018"/>
        </w:trPr>
        <w:tc>
          <w:tcPr>
            <w:tcW w:w="1076" w:type="dxa"/>
          </w:tcPr>
          <w:p w:rsidR="009642E7" w:rsidRPr="0036136C" w:rsidRDefault="009642E7" w:rsidP="00212B1D">
            <w:pPr>
              <w:spacing w:before="40" w:after="40"/>
              <w:ind w:right="-25"/>
              <w:jc w:val="center"/>
              <w:rPr>
                <w:b/>
                <w:sz w:val="22"/>
                <w:szCs w:val="22"/>
              </w:rPr>
            </w:pPr>
            <w:r w:rsidRPr="0036136C">
              <w:rPr>
                <w:b/>
                <w:sz w:val="22"/>
                <w:szCs w:val="22"/>
              </w:rPr>
              <w:lastRenderedPageBreak/>
              <w:t>1</w:t>
            </w:r>
          </w:p>
        </w:tc>
        <w:tc>
          <w:tcPr>
            <w:tcW w:w="5698" w:type="dxa"/>
          </w:tcPr>
          <w:p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4"/>
            </w:r>
          </w:p>
        </w:tc>
        <w:tc>
          <w:tcPr>
            <w:tcW w:w="1476" w:type="dxa"/>
          </w:tcPr>
          <w:p w:rsidR="00773AC9" w:rsidRPr="0036136C" w:rsidRDefault="009642E7" w:rsidP="00212B1D">
            <w:pPr>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Pr="00104095">
              <w:rPr>
                <w:sz w:val="22"/>
                <w:szCs w:val="22"/>
                <w:highlight w:val="yellow"/>
              </w:rPr>
              <w:t>amount</w:t>
            </w:r>
            <w:r w:rsidRPr="0036136C">
              <w:rPr>
                <w:sz w:val="22"/>
                <w:szCs w:val="22"/>
              </w:rPr>
              <w:t xml:space="preserve">&gt; </w:t>
            </w:r>
          </w:p>
          <w:p w:rsidR="00533BD1" w:rsidRPr="0036136C" w:rsidRDefault="00990C4F" w:rsidP="00915ACF">
            <w:pPr>
              <w:spacing w:before="40" w:after="40"/>
              <w:jc w:val="center"/>
              <w:rPr>
                <w:sz w:val="22"/>
                <w:szCs w:val="22"/>
              </w:rPr>
            </w:pPr>
            <w:r>
              <w:rPr>
                <w:sz w:val="22"/>
                <w:szCs w:val="22"/>
                <w:highlight w:val="yellow"/>
              </w:rPr>
              <w:t>&lt;X&gt;</w:t>
            </w:r>
            <w:r w:rsidRPr="0036136C">
              <w:rPr>
                <w:sz w:val="22"/>
                <w:szCs w:val="22"/>
              </w:rPr>
              <w:t xml:space="preserve"> </w:t>
            </w:r>
            <w:r w:rsidR="00773AC9" w:rsidRPr="0036136C">
              <w:rPr>
                <w:sz w:val="22"/>
                <w:szCs w:val="22"/>
              </w:rPr>
              <w:t xml:space="preserve"> %</w:t>
            </w:r>
            <w:r w:rsidR="00533BD1" w:rsidRPr="0036136C">
              <w:rPr>
                <w:rStyle w:val="FootnoteReference"/>
                <w:rFonts w:ascii="Times New Roman" w:hAnsi="Times New Roman"/>
              </w:rPr>
              <w:footnoteReference w:id="5"/>
            </w:r>
          </w:p>
        </w:tc>
      </w:tr>
      <w:tr w:rsidR="009642E7" w:rsidRPr="0036136C" w:rsidTr="00915ACF">
        <w:trPr>
          <w:trHeight w:val="1783"/>
        </w:trPr>
        <w:tc>
          <w:tcPr>
            <w:tcW w:w="1076" w:type="dxa"/>
          </w:tcPr>
          <w:p w:rsidR="009642E7" w:rsidRPr="0036136C" w:rsidRDefault="008570F7" w:rsidP="00212B1D">
            <w:pPr>
              <w:spacing w:before="40" w:after="40"/>
              <w:ind w:right="-25"/>
              <w:jc w:val="center"/>
              <w:rPr>
                <w:b/>
                <w:sz w:val="22"/>
                <w:szCs w:val="22"/>
              </w:rPr>
            </w:pPr>
            <w:r w:rsidRPr="0036136C">
              <w:rPr>
                <w:b/>
                <w:sz w:val="22"/>
                <w:szCs w:val="22"/>
              </w:rPr>
              <w:t>6-monthly</w:t>
            </w:r>
          </w:p>
        </w:tc>
        <w:tc>
          <w:tcPr>
            <w:tcW w:w="5698" w:type="dxa"/>
          </w:tcPr>
          <w:p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1476" w:type="dxa"/>
          </w:tcPr>
          <w:p w:rsidR="009642E7" w:rsidRPr="0036136C" w:rsidRDefault="009642E7" w:rsidP="00212B1D">
            <w:pPr>
              <w:spacing w:before="40" w:after="40"/>
              <w:jc w:val="center"/>
              <w:rPr>
                <w:sz w:val="22"/>
                <w:szCs w:val="22"/>
              </w:rPr>
            </w:pPr>
            <w:r w:rsidRPr="0036136C">
              <w:rPr>
                <w:sz w:val="22"/>
                <w:szCs w:val="22"/>
              </w:rPr>
              <w:t>&lt;</w:t>
            </w:r>
            <w:r w:rsidR="008570F7" w:rsidRPr="00104095">
              <w:rPr>
                <w:sz w:val="22"/>
                <w:szCs w:val="22"/>
                <w:highlight w:val="yellow"/>
              </w:rPr>
              <w:t>amount (balance of pre-financing payment and forecast balance)</w:t>
            </w:r>
            <w:r w:rsidRPr="00104095">
              <w:rPr>
                <w:sz w:val="22"/>
                <w:szCs w:val="22"/>
                <w:highlight w:val="yellow"/>
              </w:rPr>
              <w:t>&gt;</w:t>
            </w:r>
            <w:r w:rsidRPr="0036136C">
              <w:rPr>
                <w:sz w:val="22"/>
                <w:szCs w:val="22"/>
              </w:rPr>
              <w:t xml:space="preserve"> </w:t>
            </w:r>
          </w:p>
        </w:tc>
      </w:tr>
      <w:tr w:rsidR="009642E7" w:rsidRPr="0036136C" w:rsidTr="00212B1D">
        <w:trPr>
          <w:trHeight w:val="1048"/>
        </w:trPr>
        <w:tc>
          <w:tcPr>
            <w:tcW w:w="1076" w:type="dxa"/>
            <w:tcBorders>
              <w:bottom w:val="nil"/>
            </w:tcBorders>
          </w:tcPr>
          <w:p w:rsidR="009642E7" w:rsidRPr="0036136C" w:rsidRDefault="009642E7" w:rsidP="00212B1D">
            <w:pPr>
              <w:spacing w:before="40" w:after="40"/>
              <w:ind w:right="-25"/>
              <w:jc w:val="center"/>
              <w:rPr>
                <w:b/>
                <w:sz w:val="22"/>
                <w:szCs w:val="22"/>
              </w:rPr>
            </w:pPr>
            <w:r w:rsidRPr="0036136C">
              <w:rPr>
                <w:b/>
                <w:sz w:val="22"/>
                <w:szCs w:val="22"/>
              </w:rPr>
              <w:t>&lt;</w:t>
            </w:r>
            <w:r w:rsidRPr="00104095">
              <w:rPr>
                <w:b/>
                <w:sz w:val="22"/>
                <w:szCs w:val="22"/>
                <w:highlight w:val="yellow"/>
              </w:rPr>
              <w:t>Month number</w:t>
            </w:r>
            <w:r w:rsidRPr="0036136C">
              <w:rPr>
                <w:b/>
                <w:sz w:val="22"/>
                <w:szCs w:val="22"/>
              </w:rPr>
              <w:t>&gt;</w:t>
            </w:r>
          </w:p>
        </w:tc>
        <w:tc>
          <w:tcPr>
            <w:tcW w:w="5698" w:type="dxa"/>
            <w:tcBorders>
              <w:bottom w:val="nil"/>
            </w:tcBorders>
          </w:tcPr>
          <w:p w:rsidR="009642E7" w:rsidRPr="0036136C" w:rsidRDefault="009642E7" w:rsidP="00212B1D">
            <w:pPr>
              <w:spacing w:before="40" w:after="40"/>
              <w:rPr>
                <w:b/>
                <w:sz w:val="22"/>
                <w:szCs w:val="22"/>
              </w:rPr>
            </w:pPr>
            <w:r w:rsidRPr="0036136C">
              <w:rPr>
                <w:b/>
                <w:sz w:val="22"/>
                <w:szCs w:val="22"/>
              </w:rPr>
              <w:t>Forecast balance</w:t>
            </w:r>
          </w:p>
        </w:tc>
        <w:tc>
          <w:tcPr>
            <w:tcW w:w="1476" w:type="dxa"/>
            <w:tcBorders>
              <w:bottom w:val="nil"/>
            </w:tcBorders>
          </w:tcPr>
          <w:p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rsidTr="00212B1D">
        <w:trPr>
          <w:trHeight w:val="790"/>
        </w:trPr>
        <w:tc>
          <w:tcPr>
            <w:tcW w:w="1076" w:type="dxa"/>
            <w:tcBorders>
              <w:top w:val="dotted" w:sz="4" w:space="0" w:color="auto"/>
              <w:bottom w:val="single" w:sz="4" w:space="0" w:color="auto"/>
            </w:tcBorders>
            <w:shd w:val="pct10" w:color="auto" w:fill="FFFFFF"/>
          </w:tcPr>
          <w:p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rsidR="009642E7" w:rsidRPr="0036136C" w:rsidRDefault="009642E7" w:rsidP="00212B1D">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rsidR="009642E7" w:rsidRPr="0036136C" w:rsidRDefault="009642E7" w:rsidP="00212B1D">
            <w:pPr>
              <w:spacing w:after="0"/>
              <w:jc w:val="center"/>
              <w:rPr>
                <w:sz w:val="22"/>
                <w:szCs w:val="22"/>
              </w:rPr>
            </w:pPr>
            <w:r w:rsidRPr="0036136C">
              <w:rPr>
                <w:sz w:val="22"/>
                <w:szCs w:val="22"/>
              </w:rPr>
              <w:t>&lt;</w:t>
            </w:r>
            <w:r w:rsidRPr="00104095">
              <w:rPr>
                <w:sz w:val="22"/>
                <w:szCs w:val="22"/>
                <w:highlight w:val="yellow"/>
              </w:rPr>
              <w:t>maximum contract value</w:t>
            </w:r>
            <w:r w:rsidRPr="0036136C">
              <w:rPr>
                <w:sz w:val="22"/>
                <w:szCs w:val="22"/>
              </w:rPr>
              <w:t>&gt;</w:t>
            </w:r>
          </w:p>
        </w:tc>
      </w:tr>
    </w:tbl>
    <w:p w:rsidR="00C9543A" w:rsidRPr="00D225FE" w:rsidRDefault="009642E7" w:rsidP="00212B1D">
      <w:pPr>
        <w:spacing w:before="240"/>
        <w:ind w:left="567"/>
        <w:rPr>
          <w:sz w:val="22"/>
          <w:szCs w:val="22"/>
          <w:highlight w:val="lightGray"/>
        </w:rPr>
      </w:pPr>
      <w:r w:rsidRPr="00D225FE">
        <w:rPr>
          <w:sz w:val="22"/>
          <w:szCs w:val="22"/>
          <w:highlight w:val="lightGray"/>
        </w:rPr>
        <w:t xml:space="preserve">The actual amounts payable after the pre-financing payment </w:t>
      </w:r>
      <w:r w:rsidR="008570F7" w:rsidRPr="00D225FE">
        <w:rPr>
          <w:sz w:val="22"/>
          <w:szCs w:val="22"/>
          <w:highlight w:val="lightGray"/>
        </w:rPr>
        <w:t>will vary.</w:t>
      </w:r>
      <w:r w:rsidR="008467F0" w:rsidRPr="00D225FE">
        <w:rPr>
          <w:sz w:val="22"/>
          <w:szCs w:val="22"/>
          <w:highlight w:val="lightGray"/>
        </w:rPr>
        <w:t xml:space="preserve"> </w:t>
      </w:r>
      <w:r w:rsidRPr="00D225FE">
        <w:rPr>
          <w:sz w:val="22"/>
          <w:szCs w:val="22"/>
          <w:highlight w:val="lightGray"/>
        </w:rPr>
        <w:t xml:space="preserve">They </w:t>
      </w:r>
      <w:r w:rsidR="00F65C56" w:rsidRPr="00D225FE">
        <w:rPr>
          <w:sz w:val="22"/>
          <w:szCs w:val="22"/>
          <w:highlight w:val="lightGray"/>
        </w:rPr>
        <w:t>will</w:t>
      </w:r>
      <w:r w:rsidRPr="00D225FE">
        <w:rPr>
          <w:sz w:val="22"/>
          <w:szCs w:val="22"/>
          <w:highlight w:val="lightGray"/>
        </w:rPr>
        <w:t xml:space="preserve"> be based on</w:t>
      </w:r>
      <w:r w:rsidR="00086958" w:rsidRPr="00D225FE">
        <w:rPr>
          <w:sz w:val="22"/>
          <w:szCs w:val="22"/>
          <w:highlight w:val="lightGray"/>
        </w:rPr>
        <w:t xml:space="preserve"> the </w:t>
      </w:r>
      <w:r w:rsidR="002F498B" w:rsidRPr="00D225FE">
        <w:rPr>
          <w:sz w:val="22"/>
          <w:szCs w:val="22"/>
          <w:highlight w:val="lightGray"/>
        </w:rPr>
        <w:t>c</w:t>
      </w:r>
      <w:r w:rsidR="00805B43" w:rsidRPr="00D225FE">
        <w:rPr>
          <w:sz w:val="22"/>
          <w:szCs w:val="22"/>
          <w:highlight w:val="lightGray"/>
        </w:rPr>
        <w:t>ontractor</w:t>
      </w:r>
      <w:r w:rsidR="00086958" w:rsidRPr="00D225FE">
        <w:rPr>
          <w:sz w:val="22"/>
          <w:szCs w:val="22"/>
          <w:highlight w:val="lightGray"/>
        </w:rPr>
        <w:t>’s invoice accompanied by an interim progress report and an expenditure verification report</w:t>
      </w:r>
      <w:r w:rsidR="00146A95" w:rsidRPr="00D225FE">
        <w:rPr>
          <w:sz w:val="22"/>
          <w:szCs w:val="22"/>
          <w:highlight w:val="lightGray"/>
        </w:rPr>
        <w:t xml:space="preserve"> </w:t>
      </w:r>
      <w:r w:rsidR="00F65C56" w:rsidRPr="00D225FE">
        <w:rPr>
          <w:sz w:val="22"/>
          <w:szCs w:val="22"/>
          <w:highlight w:val="lightGray"/>
        </w:rPr>
        <w:t xml:space="preserve">and are </w:t>
      </w:r>
      <w:r w:rsidR="00146A95" w:rsidRPr="00D225FE">
        <w:rPr>
          <w:sz w:val="22"/>
          <w:szCs w:val="22"/>
          <w:highlight w:val="lightGray"/>
        </w:rPr>
        <w:t>subject to approval of th</w:t>
      </w:r>
      <w:r w:rsidR="00F65C56" w:rsidRPr="00D225FE">
        <w:rPr>
          <w:sz w:val="22"/>
          <w:szCs w:val="22"/>
          <w:highlight w:val="lightGray"/>
        </w:rPr>
        <w:t>e</w:t>
      </w:r>
      <w:r w:rsidR="00146A95" w:rsidRPr="00D225FE">
        <w:rPr>
          <w:sz w:val="22"/>
          <w:szCs w:val="22"/>
          <w:highlight w:val="lightGray"/>
        </w:rPr>
        <w:t xml:space="preserve"> reports in accordance with Article 27 </w:t>
      </w:r>
      <w:r w:rsidR="00F65C56" w:rsidRPr="00D225FE">
        <w:rPr>
          <w:sz w:val="22"/>
          <w:szCs w:val="22"/>
          <w:highlight w:val="lightGray"/>
        </w:rPr>
        <w:t>of</w:t>
      </w:r>
      <w:r w:rsidR="00146A95" w:rsidRPr="00D225FE">
        <w:rPr>
          <w:sz w:val="22"/>
          <w:szCs w:val="22"/>
          <w:highlight w:val="lightGray"/>
        </w:rPr>
        <w:t xml:space="preserve"> the </w:t>
      </w:r>
      <w:r w:rsidR="0077786E" w:rsidRPr="00D225FE">
        <w:rPr>
          <w:sz w:val="22"/>
          <w:szCs w:val="22"/>
          <w:highlight w:val="lightGray"/>
        </w:rPr>
        <w:t>g</w:t>
      </w:r>
      <w:r w:rsidR="00146A95" w:rsidRPr="00D225FE">
        <w:rPr>
          <w:sz w:val="22"/>
          <w:szCs w:val="22"/>
          <w:highlight w:val="lightGray"/>
        </w:rPr>
        <w:t xml:space="preserve">eneral </w:t>
      </w:r>
      <w:r w:rsidR="0077786E" w:rsidRPr="00D225FE">
        <w:rPr>
          <w:sz w:val="22"/>
          <w:szCs w:val="22"/>
          <w:highlight w:val="lightGray"/>
        </w:rPr>
        <w:t>c</w:t>
      </w:r>
      <w:r w:rsidR="00146A95" w:rsidRPr="00D225FE">
        <w:rPr>
          <w:sz w:val="22"/>
          <w:szCs w:val="22"/>
          <w:highlight w:val="lightGray"/>
        </w:rPr>
        <w:t>onditions.</w:t>
      </w:r>
    </w:p>
    <w:p w:rsidR="009642E7" w:rsidRPr="0036136C" w:rsidRDefault="00086958" w:rsidP="00212B1D">
      <w:pPr>
        <w:ind w:left="567"/>
        <w:rPr>
          <w:sz w:val="22"/>
          <w:szCs w:val="22"/>
        </w:rPr>
      </w:pPr>
      <w:r w:rsidRPr="00D225FE">
        <w:rPr>
          <w:sz w:val="22"/>
          <w:szCs w:val="22"/>
          <w:highlight w:val="lightGray"/>
        </w:rPr>
        <w:t>The interim invoices must be paid such that the sum of the payments does not exceed 90</w:t>
      </w:r>
      <w:r w:rsidR="00CF0319" w:rsidRPr="00D225FE">
        <w:rPr>
          <w:w w:val="50"/>
          <w:sz w:val="22"/>
          <w:szCs w:val="22"/>
          <w:highlight w:val="lightGray"/>
        </w:rPr>
        <w:t> </w:t>
      </w:r>
      <w:r w:rsidRPr="00D225FE">
        <w:rPr>
          <w:sz w:val="22"/>
          <w:szCs w:val="22"/>
          <w:highlight w:val="lightGray"/>
        </w:rPr>
        <w:t xml:space="preserve">% of the maximum contract value stated in Article </w:t>
      </w:r>
      <w:r w:rsidR="00EF268B" w:rsidRPr="00D225FE">
        <w:rPr>
          <w:sz w:val="22"/>
          <w:szCs w:val="22"/>
          <w:highlight w:val="lightGray"/>
        </w:rPr>
        <w:t>(</w:t>
      </w:r>
      <w:r w:rsidR="00177D65" w:rsidRPr="00D225FE">
        <w:rPr>
          <w:sz w:val="22"/>
          <w:szCs w:val="22"/>
          <w:highlight w:val="lightGray"/>
        </w:rPr>
        <w:t>2</w:t>
      </w:r>
      <w:r w:rsidR="00EF268B" w:rsidRPr="00D225FE">
        <w:rPr>
          <w:sz w:val="22"/>
          <w:szCs w:val="22"/>
          <w:highlight w:val="lightGray"/>
        </w:rPr>
        <w:t>)</w:t>
      </w:r>
      <w:r w:rsidRPr="00D225FE">
        <w:rPr>
          <w:sz w:val="22"/>
          <w:szCs w:val="22"/>
          <w:highlight w:val="lightGray"/>
        </w:rPr>
        <w:t xml:space="preserve"> of the </w:t>
      </w:r>
      <w:r w:rsidR="002F498B" w:rsidRPr="00D225FE">
        <w:rPr>
          <w:sz w:val="22"/>
          <w:szCs w:val="22"/>
          <w:highlight w:val="lightGray"/>
        </w:rPr>
        <w:t>c</w:t>
      </w:r>
      <w:r w:rsidR="00B252A4" w:rsidRPr="00D225FE">
        <w:rPr>
          <w:sz w:val="22"/>
          <w:szCs w:val="22"/>
          <w:highlight w:val="lightGray"/>
        </w:rPr>
        <w:t>ontract</w:t>
      </w:r>
      <w:r w:rsidRPr="00D225FE">
        <w:rPr>
          <w:sz w:val="22"/>
          <w:szCs w:val="22"/>
          <w:highlight w:val="lightGray"/>
        </w:rPr>
        <w:t xml:space="preserve">. </w:t>
      </w:r>
      <w:r w:rsidR="002250E9" w:rsidRPr="00D225FE">
        <w:rPr>
          <w:sz w:val="22"/>
          <w:szCs w:val="22"/>
          <w:highlight w:val="lightGray"/>
        </w:rPr>
        <w:t>P</w:t>
      </w:r>
      <w:r w:rsidR="00771843" w:rsidRPr="00D225FE">
        <w:rPr>
          <w:sz w:val="22"/>
          <w:szCs w:val="22"/>
          <w:highlight w:val="lightGray"/>
        </w:rPr>
        <w:t xml:space="preserve">ayment of the </w:t>
      </w:r>
      <w:r w:rsidR="00533BD1" w:rsidRPr="00D225FE">
        <w:rPr>
          <w:sz w:val="22"/>
          <w:szCs w:val="22"/>
          <w:highlight w:val="lightGray"/>
        </w:rPr>
        <w:t xml:space="preserve">balance of the final value of the contract, subject to the maximum contract value stated in Article </w:t>
      </w:r>
      <w:r w:rsidR="00D66D60" w:rsidRPr="00D225FE">
        <w:rPr>
          <w:sz w:val="22"/>
          <w:szCs w:val="22"/>
          <w:highlight w:val="lightGray"/>
        </w:rPr>
        <w:t>(2)</w:t>
      </w:r>
      <w:r w:rsidR="00B252A4" w:rsidRPr="00D225FE">
        <w:rPr>
          <w:sz w:val="22"/>
          <w:szCs w:val="22"/>
          <w:highlight w:val="lightGray"/>
        </w:rPr>
        <w:t xml:space="preserve"> of the </w:t>
      </w:r>
      <w:r w:rsidR="002F498B" w:rsidRPr="00D225FE">
        <w:rPr>
          <w:sz w:val="22"/>
          <w:szCs w:val="22"/>
          <w:highlight w:val="lightGray"/>
        </w:rPr>
        <w:t>c</w:t>
      </w:r>
      <w:r w:rsidR="00B252A4" w:rsidRPr="00D225FE">
        <w:rPr>
          <w:sz w:val="22"/>
          <w:szCs w:val="22"/>
          <w:highlight w:val="lightGray"/>
        </w:rPr>
        <w:t>ontract</w:t>
      </w:r>
      <w:r w:rsidR="00533BD1" w:rsidRPr="00D225FE">
        <w:rPr>
          <w:sz w:val="22"/>
          <w:szCs w:val="22"/>
          <w:highlight w:val="lightGray"/>
        </w:rPr>
        <w:t xml:space="preserve">, </w:t>
      </w:r>
      <w:r w:rsidR="00771843" w:rsidRPr="00D225FE">
        <w:rPr>
          <w:sz w:val="22"/>
          <w:szCs w:val="22"/>
          <w:highlight w:val="lightGray"/>
        </w:rPr>
        <w:t xml:space="preserve">is made </w:t>
      </w:r>
      <w:r w:rsidR="00533BD1" w:rsidRPr="00D225FE">
        <w:rPr>
          <w:sz w:val="22"/>
          <w:szCs w:val="22"/>
          <w:highlight w:val="lightGray"/>
        </w:rPr>
        <w:t xml:space="preserve">after deduction of the amounts already paid, within </w:t>
      </w:r>
      <w:r w:rsidR="00177D65" w:rsidRPr="00D225FE">
        <w:rPr>
          <w:sz w:val="22"/>
          <w:szCs w:val="22"/>
          <w:highlight w:val="lightGray"/>
        </w:rPr>
        <w:t>9</w:t>
      </w:r>
      <w:r w:rsidR="00B252A4" w:rsidRPr="00D225FE">
        <w:rPr>
          <w:sz w:val="22"/>
          <w:szCs w:val="22"/>
          <w:highlight w:val="lightGray"/>
        </w:rPr>
        <w:t xml:space="preserve">0 </w:t>
      </w:r>
      <w:r w:rsidR="00533BD1" w:rsidRPr="00D225FE">
        <w:rPr>
          <w:sz w:val="22"/>
          <w:szCs w:val="22"/>
          <w:highlight w:val="lightGray"/>
        </w:rPr>
        <w:t xml:space="preserve">days of the </w:t>
      </w:r>
      <w:r w:rsidR="002F498B" w:rsidRPr="00D225FE">
        <w:rPr>
          <w:sz w:val="22"/>
          <w:szCs w:val="22"/>
          <w:highlight w:val="lightGray"/>
        </w:rPr>
        <w:t>c</w:t>
      </w:r>
      <w:r w:rsidR="00533BD1" w:rsidRPr="00D225FE">
        <w:rPr>
          <w:sz w:val="22"/>
          <w:szCs w:val="22"/>
          <w:highlight w:val="lightGray"/>
        </w:rPr>
        <w:t xml:space="preserve">ontracting </w:t>
      </w:r>
      <w:r w:rsidR="002F498B" w:rsidRPr="00D225FE">
        <w:rPr>
          <w:sz w:val="22"/>
          <w:szCs w:val="22"/>
          <w:highlight w:val="lightGray"/>
        </w:rPr>
        <w:t>a</w:t>
      </w:r>
      <w:r w:rsidR="00533BD1" w:rsidRPr="00D225FE">
        <w:rPr>
          <w:sz w:val="22"/>
          <w:szCs w:val="22"/>
          <w:highlight w:val="lightGray"/>
        </w:rPr>
        <w:t>uthority receiving an invoice accompanied by the final progress report and a final expenditure verification report</w:t>
      </w:r>
      <w:r w:rsidR="009D300F" w:rsidRPr="00D225FE">
        <w:rPr>
          <w:sz w:val="22"/>
          <w:szCs w:val="22"/>
          <w:highlight w:val="lightGray"/>
        </w:rPr>
        <w:t>,</w:t>
      </w:r>
      <w:r w:rsidR="00533BD1" w:rsidRPr="00D225FE">
        <w:rPr>
          <w:sz w:val="22"/>
          <w:szCs w:val="22"/>
          <w:highlight w:val="lightGray"/>
        </w:rPr>
        <w:t xml:space="preserve"> the incidental expenditure</w:t>
      </w:r>
      <w:r w:rsidRPr="00D225FE">
        <w:rPr>
          <w:sz w:val="22"/>
          <w:szCs w:val="22"/>
          <w:highlight w:val="lightGray"/>
        </w:rPr>
        <w:t xml:space="preserve"> and expenditure verification</w:t>
      </w:r>
      <w:r w:rsidR="00533BD1" w:rsidRPr="00D225FE">
        <w:rPr>
          <w:sz w:val="22"/>
          <w:szCs w:val="22"/>
          <w:highlight w:val="lightGray"/>
        </w:rPr>
        <w:t xml:space="preserve"> actually incurred during the period, subje</w:t>
      </w:r>
      <w:r w:rsidRPr="00D225FE">
        <w:rPr>
          <w:sz w:val="22"/>
          <w:szCs w:val="22"/>
          <w:highlight w:val="lightGray"/>
        </w:rPr>
        <w:t>ct to approval of those reports</w:t>
      </w:r>
      <w:r w:rsidRPr="0036136C">
        <w:rPr>
          <w:sz w:val="22"/>
          <w:szCs w:val="22"/>
        </w:rPr>
        <w:t>.</w:t>
      </w:r>
      <w:r w:rsidR="00F7477B">
        <w:rPr>
          <w:sz w:val="22"/>
          <w:szCs w:val="22"/>
        </w:rPr>
        <w:t>]</w:t>
      </w:r>
    </w:p>
    <w:p w:rsidR="00F7477B" w:rsidRDefault="00F7477B" w:rsidP="00212B1D">
      <w:pPr>
        <w:keepNext/>
        <w:ind w:left="567"/>
        <w:rPr>
          <w:sz w:val="22"/>
          <w:szCs w:val="22"/>
          <w:highlight w:val="yellow"/>
        </w:rPr>
      </w:pPr>
    </w:p>
    <w:p w:rsidR="009642E7" w:rsidRPr="0036136C" w:rsidRDefault="00F7477B" w:rsidP="00212B1D">
      <w:pPr>
        <w:keepNext/>
        <w:ind w:left="567"/>
        <w:rPr>
          <w:sz w:val="22"/>
          <w:szCs w:val="22"/>
        </w:rPr>
      </w:pPr>
      <w:r>
        <w:rPr>
          <w:sz w:val="22"/>
          <w:szCs w:val="22"/>
          <w:highlight w:val="yellow"/>
        </w:rPr>
        <w:t>[</w:t>
      </w:r>
      <w:r w:rsidR="009642E7" w:rsidRPr="0036136C">
        <w:rPr>
          <w:sz w:val="22"/>
          <w:szCs w:val="22"/>
          <w:highlight w:val="yellow"/>
        </w:rPr>
        <w:t xml:space="preserve">Option 2: </w:t>
      </w:r>
      <w:r w:rsidR="009642E7" w:rsidRPr="00AD602B">
        <w:rPr>
          <w:sz w:val="22"/>
          <w:szCs w:val="22"/>
          <w:highlight w:val="yellow"/>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rsidTr="00212B1D">
        <w:trPr>
          <w:cantSplit/>
          <w:trHeight w:val="894"/>
        </w:trPr>
        <w:tc>
          <w:tcPr>
            <w:tcW w:w="1134" w:type="dxa"/>
          </w:tcPr>
          <w:p w:rsidR="009642E7" w:rsidRPr="0036136C" w:rsidRDefault="009642E7">
            <w:pPr>
              <w:keepNext/>
              <w:spacing w:before="40" w:after="40"/>
              <w:jc w:val="center"/>
              <w:rPr>
                <w:b/>
                <w:sz w:val="22"/>
                <w:szCs w:val="22"/>
              </w:rPr>
            </w:pPr>
            <w:r w:rsidRPr="0036136C">
              <w:rPr>
                <w:b/>
                <w:sz w:val="22"/>
                <w:szCs w:val="22"/>
              </w:rPr>
              <w:t>1</w:t>
            </w:r>
          </w:p>
        </w:tc>
        <w:tc>
          <w:tcPr>
            <w:tcW w:w="6078" w:type="dxa"/>
          </w:tcPr>
          <w:p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6"/>
            </w:r>
          </w:p>
        </w:tc>
        <w:tc>
          <w:tcPr>
            <w:tcW w:w="1520" w:type="dxa"/>
          </w:tcPr>
          <w:p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rsidTr="00212B1D">
        <w:trPr>
          <w:cantSplit/>
          <w:trHeight w:val="1082"/>
        </w:trPr>
        <w:tc>
          <w:tcPr>
            <w:tcW w:w="1134" w:type="dxa"/>
            <w:tcBorders>
              <w:bottom w:val="nil"/>
            </w:tcBorders>
          </w:tcPr>
          <w:p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D225FE">
              <w:rPr>
                <w:sz w:val="22"/>
                <w:szCs w:val="22"/>
                <w:highlight w:val="lightGray"/>
              </w:rPr>
              <w:t>Interim payment</w:t>
            </w:r>
            <w:r w:rsidRPr="0036136C">
              <w:rPr>
                <w:sz w:val="22"/>
                <w:szCs w:val="22"/>
              </w:rPr>
              <w:t xml:space="preserve"> ]</w:t>
            </w:r>
          </w:p>
          <w:p w:rsidR="00A1628E" w:rsidRPr="0036136C" w:rsidRDefault="00A1628E">
            <w:pPr>
              <w:spacing w:before="40" w:after="40"/>
              <w:rPr>
                <w:b/>
                <w:sz w:val="22"/>
                <w:szCs w:val="22"/>
              </w:rPr>
            </w:pPr>
          </w:p>
        </w:tc>
        <w:tc>
          <w:tcPr>
            <w:tcW w:w="1520" w:type="dxa"/>
            <w:tcBorders>
              <w:bottom w:val="nil"/>
            </w:tcBorders>
          </w:tcPr>
          <w:p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rsidTr="00212B1D">
        <w:trPr>
          <w:cantSplit/>
          <w:trHeight w:val="1082"/>
        </w:trPr>
        <w:tc>
          <w:tcPr>
            <w:tcW w:w="1134" w:type="dxa"/>
            <w:tcBorders>
              <w:bottom w:val="nil"/>
            </w:tcBorders>
          </w:tcPr>
          <w:p w:rsidR="009642E7" w:rsidRPr="0036136C" w:rsidRDefault="009642E7">
            <w:pPr>
              <w:spacing w:before="40" w:after="40"/>
              <w:jc w:val="center"/>
              <w:rPr>
                <w:b/>
                <w:sz w:val="22"/>
                <w:szCs w:val="22"/>
              </w:rPr>
            </w:pPr>
            <w:r w:rsidRPr="0036136C">
              <w:rPr>
                <w:b/>
                <w:sz w:val="22"/>
                <w:szCs w:val="22"/>
              </w:rPr>
              <w:lastRenderedPageBreak/>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F85EAD" w:rsidRPr="004A4FF1" w:rsidRDefault="00F85EAD" w:rsidP="00212B1D">
      <w:pPr>
        <w:autoSpaceDE w:val="0"/>
        <w:autoSpaceDN w:val="0"/>
        <w:adjustRightInd w:val="0"/>
        <w:spacing w:before="240"/>
        <w:ind w:left="567"/>
        <w:rPr>
          <w:sz w:val="22"/>
          <w:szCs w:val="22"/>
        </w:rPr>
      </w:pPr>
      <w:r w:rsidRPr="004A4FF1">
        <w:rPr>
          <w:sz w:val="22"/>
          <w:szCs w:val="22"/>
        </w:rPr>
        <w:t xml:space="preserve">By derogation, the payments to the </w:t>
      </w:r>
      <w:r w:rsidR="002F498B" w:rsidRPr="004A4FF1">
        <w:rPr>
          <w:sz w:val="22"/>
          <w:szCs w:val="22"/>
        </w:rPr>
        <w:t>c</w:t>
      </w:r>
      <w:r w:rsidRPr="004A4FF1">
        <w:rPr>
          <w:sz w:val="22"/>
          <w:szCs w:val="22"/>
        </w:rPr>
        <w:t>ontractor of the amounts due under interim and final payments shall be made within</w:t>
      </w:r>
      <w:r w:rsidR="00212B1D" w:rsidRPr="004A4FF1">
        <w:rPr>
          <w:sz w:val="22"/>
          <w:szCs w:val="22"/>
        </w:rPr>
        <w:t> </w:t>
      </w:r>
      <w:r w:rsidRPr="004A4FF1">
        <w:rPr>
          <w:sz w:val="22"/>
          <w:szCs w:val="22"/>
        </w:rPr>
        <w:t xml:space="preserve">90 days after receipt by the </w:t>
      </w:r>
      <w:r w:rsidR="002F498B" w:rsidRPr="004A4FF1">
        <w:rPr>
          <w:sz w:val="22"/>
          <w:szCs w:val="22"/>
        </w:rPr>
        <w:t>c</w:t>
      </w:r>
      <w:r w:rsidRPr="004A4FF1">
        <w:rPr>
          <w:sz w:val="22"/>
          <w:szCs w:val="22"/>
        </w:rPr>
        <w:t xml:space="preserve">ontracting </w:t>
      </w:r>
      <w:r w:rsidR="002F498B" w:rsidRPr="004A4FF1">
        <w:rPr>
          <w:sz w:val="22"/>
          <w:szCs w:val="22"/>
        </w:rPr>
        <w:t>a</w:t>
      </w:r>
      <w:r w:rsidRPr="004A4FF1">
        <w:rPr>
          <w:sz w:val="22"/>
          <w:szCs w:val="22"/>
        </w:rPr>
        <w:t>uthority of an invoice and of the reports</w:t>
      </w:r>
      <w:r w:rsidR="00B252A4" w:rsidRPr="004A4FF1">
        <w:rPr>
          <w:sz w:val="22"/>
          <w:szCs w:val="22"/>
        </w:rPr>
        <w:t>, subject to approval of those reports</w:t>
      </w:r>
      <w:r w:rsidRPr="004A4FF1">
        <w:rPr>
          <w:sz w:val="22"/>
          <w:szCs w:val="22"/>
        </w:rPr>
        <w:t xml:space="preserve"> </w:t>
      </w:r>
      <w:r w:rsidR="00B252A4" w:rsidRPr="004A4FF1">
        <w:rPr>
          <w:sz w:val="22"/>
          <w:szCs w:val="22"/>
        </w:rPr>
        <w:t xml:space="preserve">in accordance with Article 27 of the </w:t>
      </w:r>
      <w:r w:rsidR="0077786E" w:rsidRPr="004A4FF1">
        <w:rPr>
          <w:sz w:val="22"/>
          <w:szCs w:val="22"/>
        </w:rPr>
        <w:t>g</w:t>
      </w:r>
      <w:r w:rsidR="00B252A4" w:rsidRPr="004A4FF1">
        <w:rPr>
          <w:sz w:val="22"/>
          <w:szCs w:val="22"/>
        </w:rPr>
        <w:t xml:space="preserve">eneral </w:t>
      </w:r>
      <w:r w:rsidR="0077786E" w:rsidRPr="004A4FF1">
        <w:rPr>
          <w:sz w:val="22"/>
          <w:szCs w:val="22"/>
        </w:rPr>
        <w:t>c</w:t>
      </w:r>
      <w:r w:rsidR="00B252A4" w:rsidRPr="004A4FF1">
        <w:rPr>
          <w:sz w:val="22"/>
          <w:szCs w:val="22"/>
        </w:rPr>
        <w:t>onditions</w:t>
      </w:r>
      <w:r w:rsidRPr="004A4FF1">
        <w:rPr>
          <w:sz w:val="22"/>
          <w:szCs w:val="22"/>
        </w:rPr>
        <w:t>.</w:t>
      </w:r>
    </w:p>
    <w:p w:rsidR="007C12B8" w:rsidRPr="004A4FF1" w:rsidRDefault="007C12B8" w:rsidP="007C12B8">
      <w:pPr>
        <w:autoSpaceDE w:val="0"/>
        <w:autoSpaceDN w:val="0"/>
        <w:adjustRightInd w:val="0"/>
        <w:ind w:left="567"/>
        <w:rPr>
          <w:sz w:val="22"/>
          <w:szCs w:val="22"/>
        </w:rPr>
      </w:pPr>
      <w:r w:rsidRPr="004A4FF1">
        <w:rPr>
          <w:sz w:val="22"/>
          <w:szCs w:val="22"/>
        </w:rPr>
        <w:t xml:space="preserve">By derogation from article 29 the verification will be made by the </w:t>
      </w:r>
      <w:r w:rsidR="002F498B" w:rsidRPr="004A4FF1">
        <w:rPr>
          <w:sz w:val="22"/>
          <w:szCs w:val="22"/>
        </w:rPr>
        <w:t>c</w:t>
      </w:r>
      <w:r w:rsidRPr="004A4FF1">
        <w:rPr>
          <w:sz w:val="22"/>
          <w:szCs w:val="22"/>
        </w:rPr>
        <w:t xml:space="preserve">ontracting </w:t>
      </w:r>
      <w:r w:rsidR="002F498B" w:rsidRPr="004A4FF1">
        <w:rPr>
          <w:sz w:val="22"/>
          <w:szCs w:val="22"/>
        </w:rPr>
        <w:t>a</w:t>
      </w:r>
      <w:r w:rsidRPr="004A4FF1">
        <w:rPr>
          <w:sz w:val="22"/>
          <w:szCs w:val="22"/>
        </w:rPr>
        <w:t>uthority and all references to an expenditure verification report will not be applicable.</w:t>
      </w:r>
    </w:p>
    <w:p w:rsidR="00640C03" w:rsidRPr="004A4FF1" w:rsidRDefault="00A1628E" w:rsidP="004A4FF1">
      <w:pPr>
        <w:spacing w:after="0"/>
        <w:ind w:left="567" w:hanging="567"/>
        <w:rPr>
          <w:sz w:val="22"/>
          <w:szCs w:val="22"/>
        </w:rPr>
      </w:pPr>
      <w:r w:rsidRPr="004A4FF1">
        <w:rPr>
          <w:sz w:val="22"/>
          <w:szCs w:val="22"/>
        </w:rPr>
        <w:t>29.3</w:t>
      </w:r>
      <w:r w:rsidRPr="004A4FF1">
        <w:rPr>
          <w:sz w:val="22"/>
          <w:szCs w:val="22"/>
        </w:rPr>
        <w:tab/>
      </w:r>
      <w:r w:rsidR="00057077" w:rsidRPr="004A4FF1">
        <w:rPr>
          <w:sz w:val="22"/>
          <w:szCs w:val="22"/>
        </w:rPr>
        <w:t xml:space="preserve">By derogation from Article 29.3 of the </w:t>
      </w:r>
      <w:r w:rsidR="0077786E" w:rsidRPr="004A4FF1">
        <w:rPr>
          <w:sz w:val="22"/>
          <w:szCs w:val="22"/>
        </w:rPr>
        <w:t>g</w:t>
      </w:r>
      <w:r w:rsidR="00057077" w:rsidRPr="004A4FF1">
        <w:rPr>
          <w:sz w:val="22"/>
          <w:szCs w:val="22"/>
        </w:rPr>
        <w:t xml:space="preserve">eneral </w:t>
      </w:r>
      <w:r w:rsidR="0077786E" w:rsidRPr="004A4FF1">
        <w:rPr>
          <w:sz w:val="22"/>
          <w:szCs w:val="22"/>
        </w:rPr>
        <w:t>c</w:t>
      </w:r>
      <w:r w:rsidR="00057077" w:rsidRPr="004A4FF1">
        <w:rPr>
          <w:sz w:val="22"/>
          <w:szCs w:val="22"/>
        </w:rPr>
        <w:t xml:space="preserve">onditions, once the deadline </w:t>
      </w:r>
      <w:r w:rsidR="002250E9" w:rsidRPr="004A4FF1">
        <w:rPr>
          <w:sz w:val="22"/>
          <w:szCs w:val="22"/>
        </w:rPr>
        <w:t>set</w:t>
      </w:r>
      <w:r w:rsidR="009C55DD" w:rsidRPr="004A4FF1">
        <w:rPr>
          <w:sz w:val="22"/>
          <w:szCs w:val="22"/>
        </w:rPr>
        <w:t xml:space="preserve"> in Article 29.1 </w:t>
      </w:r>
      <w:r w:rsidR="00057077" w:rsidRPr="004A4FF1">
        <w:rPr>
          <w:sz w:val="22"/>
          <w:szCs w:val="22"/>
        </w:rPr>
        <w:t xml:space="preserve">has expired, the </w:t>
      </w:r>
      <w:r w:rsidR="002F498B" w:rsidRPr="004A4FF1">
        <w:rPr>
          <w:sz w:val="22"/>
          <w:szCs w:val="22"/>
        </w:rPr>
        <w:t>c</w:t>
      </w:r>
      <w:r w:rsidR="00805B43" w:rsidRPr="004A4FF1">
        <w:rPr>
          <w:sz w:val="22"/>
          <w:szCs w:val="22"/>
        </w:rPr>
        <w:t>ontractor</w:t>
      </w:r>
      <w:r w:rsidR="00A02D95" w:rsidRPr="004A4FF1">
        <w:rPr>
          <w:sz w:val="22"/>
          <w:szCs w:val="22"/>
        </w:rPr>
        <w:t xml:space="preserve"> will</w:t>
      </w:r>
      <w:r w:rsidR="002250E9" w:rsidRPr="004A4FF1">
        <w:rPr>
          <w:sz w:val="22"/>
          <w:szCs w:val="22"/>
        </w:rPr>
        <w:t>,</w:t>
      </w:r>
      <w:r w:rsidR="00057077" w:rsidRPr="004A4FF1">
        <w:rPr>
          <w:sz w:val="22"/>
          <w:szCs w:val="22"/>
        </w:rPr>
        <w:t xml:space="preserve"> </w:t>
      </w:r>
      <w:r w:rsidR="00850711" w:rsidRPr="004A4FF1">
        <w:rPr>
          <w:sz w:val="22"/>
          <w:szCs w:val="22"/>
        </w:rPr>
        <w:t>upon demand</w:t>
      </w:r>
      <w:r w:rsidR="00A02D95" w:rsidRPr="004A4FF1">
        <w:rPr>
          <w:sz w:val="22"/>
          <w:szCs w:val="22"/>
        </w:rPr>
        <w:t>,</w:t>
      </w:r>
      <w:r w:rsidR="00A02D95" w:rsidRPr="004A4FF1">
        <w:t xml:space="preserve"> </w:t>
      </w:r>
      <w:r w:rsidR="00A02D95" w:rsidRPr="004A4FF1">
        <w:rPr>
          <w:sz w:val="22"/>
          <w:szCs w:val="22"/>
        </w:rPr>
        <w:t xml:space="preserve">be entitled to late-payment interest at the rate and for the period mentioned in the </w:t>
      </w:r>
      <w:r w:rsidR="0077786E" w:rsidRPr="004A4FF1">
        <w:rPr>
          <w:sz w:val="22"/>
          <w:szCs w:val="22"/>
        </w:rPr>
        <w:t>g</w:t>
      </w:r>
      <w:r w:rsidR="00A02D95" w:rsidRPr="004A4FF1">
        <w:rPr>
          <w:sz w:val="22"/>
          <w:szCs w:val="22"/>
        </w:rPr>
        <w:t xml:space="preserve">eneral </w:t>
      </w:r>
      <w:r w:rsidR="0077786E" w:rsidRPr="004A4FF1">
        <w:rPr>
          <w:sz w:val="22"/>
          <w:szCs w:val="22"/>
        </w:rPr>
        <w:t>c</w:t>
      </w:r>
      <w:r w:rsidR="00A02D95" w:rsidRPr="004A4FF1">
        <w:rPr>
          <w:sz w:val="22"/>
          <w:szCs w:val="22"/>
        </w:rPr>
        <w:t>onditions submitted</w:t>
      </w:r>
      <w:r w:rsidR="00BE5213" w:rsidRPr="004A4FF1">
        <w:rPr>
          <w:sz w:val="22"/>
          <w:szCs w:val="22"/>
        </w:rPr>
        <w:t xml:space="preserve"> </w:t>
      </w:r>
      <w:r w:rsidR="00A02D95" w:rsidRPr="004A4FF1">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4A4FF1">
        <w:rPr>
          <w:sz w:val="22"/>
          <w:szCs w:val="22"/>
        </w:rPr>
        <w:t>29.5</w:t>
      </w:r>
      <w:r w:rsidRPr="004A4FF1">
        <w:rPr>
          <w:sz w:val="22"/>
          <w:szCs w:val="22"/>
        </w:rPr>
        <w:tab/>
        <w:t xml:space="preserve">Payments will be made in </w:t>
      </w:r>
      <w:r w:rsidR="00F7477B" w:rsidRPr="004A4FF1">
        <w:rPr>
          <w:sz w:val="22"/>
          <w:szCs w:val="22"/>
        </w:rPr>
        <w:t>E</w:t>
      </w:r>
      <w:r w:rsidRPr="004A4FF1">
        <w:rPr>
          <w:sz w:val="22"/>
          <w:szCs w:val="22"/>
        </w:rPr>
        <w:t>uro in accordance with Articles</w:t>
      </w:r>
      <w:r w:rsidRPr="0036136C">
        <w:rPr>
          <w:sz w:val="22"/>
          <w:szCs w:val="22"/>
        </w:rPr>
        <w:t xml:space="preserve">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4A4FF1">
        <w:rPr>
          <w:bCs/>
          <w:sz w:val="22"/>
          <w:szCs w:val="22"/>
        </w:rPr>
        <w:t xml:space="preserve">By derogation </w:t>
      </w:r>
      <w:r w:rsidR="009A3CD3" w:rsidRPr="004A4FF1">
        <w:rPr>
          <w:sz w:val="22"/>
          <w:szCs w:val="22"/>
        </w:rPr>
        <w:t xml:space="preserve">from </w:t>
      </w:r>
      <w:r w:rsidR="009A3CD3" w:rsidRPr="004A4FF1">
        <w:rPr>
          <w:bCs/>
          <w:sz w:val="22"/>
          <w:szCs w:val="22"/>
        </w:rPr>
        <w:t xml:space="preserve">article </w:t>
      </w:r>
      <w:r w:rsidR="009A3CD3" w:rsidRPr="004A4FF1">
        <w:rPr>
          <w:sz w:val="22"/>
          <w:szCs w:val="22"/>
        </w:rPr>
        <w:t xml:space="preserve">30 of the </w:t>
      </w:r>
      <w:r w:rsidR="0077786E" w:rsidRPr="004A4FF1">
        <w:rPr>
          <w:sz w:val="22"/>
          <w:szCs w:val="22"/>
        </w:rPr>
        <w:t>g</w:t>
      </w:r>
      <w:r w:rsidR="009A3CD3" w:rsidRPr="004A4FF1">
        <w:rPr>
          <w:sz w:val="22"/>
          <w:szCs w:val="22"/>
        </w:rPr>
        <w:t xml:space="preserve">eneral </w:t>
      </w:r>
      <w:r w:rsidR="0077786E" w:rsidRPr="004A4FF1">
        <w:rPr>
          <w:sz w:val="22"/>
          <w:szCs w:val="22"/>
        </w:rPr>
        <w:t>c</w:t>
      </w:r>
      <w:r w:rsidR="009A3CD3" w:rsidRPr="004A4FF1">
        <w:rPr>
          <w:sz w:val="22"/>
          <w:szCs w:val="22"/>
        </w:rPr>
        <w:t>onditions,</w:t>
      </w:r>
      <w:r w:rsidR="009A3CD3" w:rsidRPr="004A4FF1">
        <w:rPr>
          <w:bCs/>
          <w:sz w:val="22"/>
          <w:szCs w:val="22"/>
        </w:rPr>
        <w:t xml:space="preserve"> no pre-f</w:t>
      </w:r>
      <w:r w:rsidR="004A4FF1" w:rsidRPr="004A4FF1">
        <w:rPr>
          <w:bCs/>
          <w:sz w:val="22"/>
          <w:szCs w:val="22"/>
        </w:rPr>
        <w:t>inancing guarantee is required.</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4A4FF1" w:rsidP="00CF41D3">
      <w:pPr>
        <w:spacing w:after="120"/>
        <w:ind w:left="567" w:hanging="567"/>
        <w:rPr>
          <w:sz w:val="22"/>
          <w:szCs w:val="22"/>
        </w:rPr>
      </w:pPr>
      <w:r>
        <w:rPr>
          <w:sz w:val="22"/>
          <w:szCs w:val="22"/>
        </w:rPr>
        <w:t xml:space="preserve"> </w:t>
      </w:r>
      <w:r w:rsidR="002A496E" w:rsidRPr="004A4FF1">
        <w:rPr>
          <w:sz w:val="22"/>
          <w:szCs w:val="22"/>
        </w:rPr>
        <w:t>40</w:t>
      </w:r>
      <w:r w:rsidR="009642E7" w:rsidRPr="004A4FF1">
        <w:rPr>
          <w:sz w:val="22"/>
          <w:szCs w:val="22"/>
        </w:rPr>
        <w:t>.</w:t>
      </w:r>
      <w:r w:rsidR="002A496E" w:rsidRPr="004A4FF1">
        <w:rPr>
          <w:sz w:val="22"/>
          <w:szCs w:val="22"/>
        </w:rPr>
        <w:t>4</w:t>
      </w:r>
      <w:r w:rsidR="009642E7" w:rsidRPr="004A4FF1">
        <w:rPr>
          <w:sz w:val="22"/>
          <w:szCs w:val="22"/>
        </w:rPr>
        <w:tab/>
        <w:t xml:space="preserve">Any disputes arising out of or relating to this </w:t>
      </w:r>
      <w:r w:rsidR="002F498B" w:rsidRPr="004A4FF1">
        <w:rPr>
          <w:sz w:val="22"/>
          <w:szCs w:val="22"/>
        </w:rPr>
        <w:t>c</w:t>
      </w:r>
      <w:r w:rsidR="009642E7" w:rsidRPr="004A4FF1">
        <w:rPr>
          <w:sz w:val="22"/>
          <w:szCs w:val="22"/>
        </w:rPr>
        <w:t>ontract which cannot be settled otherwise shall be referred to the exclusive jurisdiction of &lt;</w:t>
      </w:r>
      <w:r w:rsidR="009642E7" w:rsidRPr="00104095">
        <w:rPr>
          <w:sz w:val="22"/>
          <w:szCs w:val="22"/>
          <w:highlight w:val="yellow"/>
        </w:rPr>
        <w:t>specify</w:t>
      </w:r>
      <w:r w:rsidR="009642E7" w:rsidRPr="004A4FF1">
        <w:rPr>
          <w:sz w:val="22"/>
          <w:szCs w:val="22"/>
        </w:rPr>
        <w:t xml:space="preserve">&gt; applying the national legislation of the </w:t>
      </w:r>
      <w:r w:rsidR="002F498B" w:rsidRPr="004A4FF1">
        <w:rPr>
          <w:sz w:val="22"/>
          <w:szCs w:val="22"/>
        </w:rPr>
        <w:t>c</w:t>
      </w:r>
      <w:r w:rsidR="009642E7" w:rsidRPr="004A4FF1">
        <w:rPr>
          <w:sz w:val="22"/>
          <w:szCs w:val="22"/>
        </w:rPr>
        <w:t xml:space="preserve">ontracting </w:t>
      </w:r>
      <w:r w:rsidR="002F498B" w:rsidRPr="004A4FF1">
        <w:rPr>
          <w:sz w:val="22"/>
          <w:szCs w:val="22"/>
        </w:rPr>
        <w:t>a</w:t>
      </w:r>
      <w:r w:rsidR="009642E7" w:rsidRPr="004A4FF1">
        <w:rPr>
          <w:sz w:val="22"/>
          <w:szCs w:val="22"/>
        </w:rPr>
        <w:t>uthority.</w:t>
      </w:r>
    </w:p>
    <w:p w:rsidR="00AB3480" w:rsidRPr="004A4FF1" w:rsidRDefault="00AB3480" w:rsidP="00AB3480">
      <w:pPr>
        <w:keepNext/>
        <w:keepLines/>
        <w:tabs>
          <w:tab w:val="left" w:pos="1134"/>
        </w:tabs>
        <w:spacing w:before="240" w:after="120"/>
        <w:ind w:left="1134" w:hanging="1134"/>
        <w:rPr>
          <w:b/>
          <w:szCs w:val="24"/>
        </w:rPr>
      </w:pPr>
      <w:r w:rsidRPr="004A4FF1">
        <w:rPr>
          <w:b/>
          <w:szCs w:val="24"/>
        </w:rPr>
        <w:t>Article 42</w:t>
      </w:r>
      <w:r w:rsidRPr="004A4FF1">
        <w:rPr>
          <w:b/>
          <w:szCs w:val="24"/>
        </w:rPr>
        <w:tab/>
        <w:t xml:space="preserve">Data </w:t>
      </w:r>
      <w:r w:rsidR="00142843" w:rsidRPr="004A4FF1">
        <w:rPr>
          <w:b/>
          <w:szCs w:val="24"/>
        </w:rPr>
        <w:t>p</w:t>
      </w:r>
      <w:r w:rsidRPr="004A4FF1">
        <w:rPr>
          <w:b/>
          <w:szCs w:val="24"/>
        </w:rPr>
        <w:t>rotection</w:t>
      </w:r>
    </w:p>
    <w:p w:rsidR="00C1075A" w:rsidRPr="004A4FF1" w:rsidRDefault="00C1075A" w:rsidP="00C1075A">
      <w:pPr>
        <w:rPr>
          <w:sz w:val="22"/>
          <w:szCs w:val="22"/>
        </w:rPr>
      </w:pPr>
      <w:r w:rsidRPr="004A4FF1">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4A4FF1">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w:t>
      </w:r>
      <w:r w:rsidRPr="004A4FF1">
        <w:rPr>
          <w:sz w:val="22"/>
          <w:szCs w:val="22"/>
        </w:rPr>
        <w:lastRenderedPageBreak/>
        <w:t>personal data by the Union institutions, bodies, offices and agencies and on the free movement of such data, and repealing Regulation (EC) No 45/2001 and Decision No 1247/2002/EC</w:t>
      </w:r>
      <w:r w:rsidRPr="004A4FF1">
        <w:rPr>
          <w:rStyle w:val="FootnoteReference"/>
          <w:sz w:val="22"/>
          <w:szCs w:val="22"/>
        </w:rPr>
        <w:footnoteReference w:id="7"/>
      </w:r>
      <w:r w:rsidRPr="004A4FF1">
        <w:rPr>
          <w:sz w:val="22"/>
          <w:szCs w:val="22"/>
        </w:rPr>
        <w:t xml:space="preserve"> and as detailed in the specific privacy statement published at ePRAG.</w:t>
      </w:r>
      <w:bookmarkStart w:id="1" w:name="_GoBack"/>
      <w:bookmarkEnd w:id="1"/>
    </w:p>
    <w:p w:rsidR="004701B3" w:rsidRPr="00D225FE" w:rsidRDefault="004701B3" w:rsidP="002D5121">
      <w:pPr>
        <w:keepNext/>
        <w:keepLines/>
        <w:tabs>
          <w:tab w:val="left" w:pos="1134"/>
        </w:tabs>
        <w:spacing w:before="240" w:after="120"/>
        <w:ind w:left="1134" w:hanging="1134"/>
        <w:rPr>
          <w:b/>
          <w:szCs w:val="24"/>
          <w:highlight w:val="lightGray"/>
        </w:rPr>
      </w:pPr>
      <w:r w:rsidRPr="00D225FE">
        <w:rPr>
          <w:b/>
          <w:szCs w:val="24"/>
          <w:highlight w:val="lightGray"/>
        </w:rPr>
        <w:t>Article 43</w:t>
      </w:r>
      <w:r w:rsidRPr="00D225FE">
        <w:rPr>
          <w:b/>
          <w:szCs w:val="24"/>
          <w:highlight w:val="lightGray"/>
        </w:rPr>
        <w:tab/>
        <w:t>Further additional clauses</w:t>
      </w:r>
    </w:p>
    <w:p w:rsidR="002C37E4" w:rsidRDefault="004701B3" w:rsidP="00F00D52">
      <w:pPr>
        <w:spacing w:before="240"/>
        <w:ind w:left="1417" w:hanging="1417"/>
        <w:jc w:val="left"/>
        <w:rPr>
          <w:sz w:val="22"/>
          <w:szCs w:val="22"/>
        </w:rPr>
      </w:pPr>
      <w:r w:rsidRPr="004701B3">
        <w:rPr>
          <w:sz w:val="22"/>
          <w:szCs w:val="22"/>
        </w:rPr>
        <w:t>&lt;</w:t>
      </w:r>
      <w:r w:rsidRPr="00104095">
        <w:rPr>
          <w:sz w:val="22"/>
          <w:szCs w:val="22"/>
          <w:highlight w:val="yellow"/>
        </w:rPr>
        <w:t xml:space="preserve">Add other clauses approved by the competent </w:t>
      </w:r>
      <w:r w:rsidR="00B1722B" w:rsidRPr="00104095">
        <w:rPr>
          <w:sz w:val="22"/>
          <w:szCs w:val="22"/>
          <w:highlight w:val="yellow"/>
        </w:rPr>
        <w:t xml:space="preserve">European </w:t>
      </w:r>
      <w:r w:rsidRPr="00104095">
        <w:rPr>
          <w:sz w:val="22"/>
          <w:szCs w:val="22"/>
          <w:highlight w:val="yellow"/>
        </w:rPr>
        <w:t>Commission departments</w:t>
      </w:r>
      <w:r w:rsidRPr="004701B3">
        <w:rPr>
          <w:sz w:val="22"/>
          <w:szCs w:val="22"/>
        </w:rPr>
        <w:t>.&gt;</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5FE" w:rsidRDefault="00D225FE">
      <w:r>
        <w:separator/>
      </w:r>
    </w:p>
  </w:endnote>
  <w:endnote w:type="continuationSeparator" w:id="0">
    <w:p w:rsidR="00D225FE" w:rsidRDefault="00D22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743" w:rsidRDefault="0059774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C9543A" w:rsidRDefault="00597743"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Dece</w:t>
    </w:r>
    <w:r w:rsidR="000730E0">
      <w:rPr>
        <w:rFonts w:ascii="Times New Roman" w:hAnsi="Times New Roman"/>
        <w:b/>
        <w:sz w:val="20"/>
      </w:rPr>
      <w:t>mber</w:t>
    </w:r>
    <w:r w:rsidR="00AB0016" w:rsidRPr="00AB0016">
      <w:rPr>
        <w:rFonts w:ascii="Times New Roman" w:hAnsi="Times New Roman"/>
        <w:b/>
        <w:sz w:val="20"/>
      </w:rPr>
      <w:t xml:space="preserve"> 202</w:t>
    </w:r>
    <w:r w:rsidR="000730E0">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A4FF1">
      <w:rPr>
        <w:rStyle w:val="PageNumber"/>
        <w:rFonts w:ascii="Times New Roman" w:hAnsi="Times New Roman"/>
        <w:noProof/>
        <w:sz w:val="18"/>
        <w:szCs w:val="18"/>
      </w:rPr>
      <w:t>8</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A4FF1">
      <w:rPr>
        <w:rStyle w:val="PageNumber"/>
        <w:rFonts w:ascii="Times New Roman" w:hAnsi="Times New Roman"/>
        <w:noProof/>
        <w:sz w:val="18"/>
        <w:szCs w:val="18"/>
      </w:rPr>
      <w:t>8</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953EE9" w:rsidRDefault="00597743" w:rsidP="00DB3187">
    <w:pPr>
      <w:pStyle w:val="Footer"/>
      <w:tabs>
        <w:tab w:val="right" w:pos="8505"/>
      </w:tabs>
      <w:rPr>
        <w:rStyle w:val="PageNumber"/>
        <w:rFonts w:ascii="Times New Roman" w:hAnsi="Times New Roman"/>
        <w:sz w:val="18"/>
        <w:szCs w:val="18"/>
      </w:rPr>
    </w:pPr>
    <w:r>
      <w:rPr>
        <w:rFonts w:ascii="Times New Roman" w:hAnsi="Times New Roman"/>
        <w:b/>
        <w:sz w:val="20"/>
      </w:rPr>
      <w:t>Dece</w:t>
    </w:r>
    <w:r w:rsidR="00CB10B5">
      <w:rPr>
        <w:rFonts w:ascii="Times New Roman" w:hAnsi="Times New Roman"/>
        <w:b/>
        <w:sz w:val="20"/>
      </w:rPr>
      <w:t>mber 2021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A4FF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A4FF1">
      <w:rPr>
        <w:rStyle w:val="PageNumber"/>
        <w:rFonts w:ascii="Times New Roman" w:hAnsi="Times New Roman"/>
        <w:noProof/>
        <w:sz w:val="18"/>
        <w:szCs w:val="18"/>
      </w:rPr>
      <w:t>8</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5FE" w:rsidRDefault="00D225FE" w:rsidP="002D5121">
      <w:pPr>
        <w:spacing w:before="120" w:after="0"/>
      </w:pPr>
      <w:r>
        <w:separator/>
      </w:r>
    </w:p>
  </w:footnote>
  <w:footnote w:type="continuationSeparator" w:id="0">
    <w:p w:rsidR="00D225FE" w:rsidRDefault="00D225FE">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rsidR="002C37E4" w:rsidRPr="00DD7C1C" w:rsidRDefault="002C37E4" w:rsidP="0077786E">
      <w:pPr>
        <w:pStyle w:val="FootnoteText"/>
      </w:pPr>
      <w:r w:rsidRPr="00DD7C1C">
        <w:rPr>
          <w:rStyle w:val="FootnoteReference"/>
          <w:rFonts w:ascii="Times New Roman" w:hAnsi="Times New Roman"/>
          <w:sz w:val="20"/>
        </w:rPr>
        <w:footnoteRef/>
      </w:r>
      <w:r w:rsidR="00DD7C1C">
        <w:rPr>
          <w:rStyle w:val="FootnoteReference"/>
          <w:rFonts w:ascii="Times New Roman" w:hAnsi="Times New Roman"/>
          <w:sz w:val="20"/>
        </w:rPr>
        <w:t xml:space="preserve"> </w:t>
      </w:r>
      <w:r w:rsidRPr="00DD7C1C">
        <w:t>Maximum of 20</w:t>
      </w:r>
      <w:r w:rsidRPr="00DD7C1C">
        <w:rPr>
          <w:w w:val="50"/>
        </w:rPr>
        <w:t> </w:t>
      </w:r>
      <w:r w:rsidRPr="00DD7C1C">
        <w:t>% of the total contract amount.</w:t>
      </w:r>
    </w:p>
  </w:footnote>
  <w:footnote w:id="6">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7">
    <w:p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743" w:rsidRDefault="005977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743" w:rsidRDefault="0059774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743" w:rsidRDefault="005977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4CC"/>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4FF1"/>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25FE"/>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EF580B"/>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D3EF6"/>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1411-8E1B-4A5C-B2C0-1C06D23F1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28059-7CF7-4B84-961E-A2FC46E45C6B}">
  <ds:schemaRefs>
    <ds:schemaRef ds:uri="http://schemas.microsoft.com/sharepoint/v3/contenttype/forms"/>
  </ds:schemaRefs>
</ds:datastoreItem>
</file>

<file path=customXml/itemProps3.xml><?xml version="1.0" encoding="utf-8"?>
<ds:datastoreItem xmlns:ds="http://schemas.openxmlformats.org/officeDocument/2006/customXml" ds:itemID="{BF781016-ED92-4F78-A3E1-13C0E05630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E3B9AA-200C-4C54-B8FE-43CF684B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117</TotalTime>
  <Pages>8</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Denis Slatina</cp:lastModifiedBy>
  <cp:revision>14</cp:revision>
  <cp:lastPrinted>2013-05-17T10:14:00Z</cp:lastPrinted>
  <dcterms:created xsi:type="dcterms:W3CDTF">2020-04-17T17:06:00Z</dcterms:created>
  <dcterms:modified xsi:type="dcterms:W3CDTF">2022-03-23T23:08:00Z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