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rsidR="00012197" w:rsidRDefault="00012197">
      <w:pPr>
        <w:jc w:val="center"/>
        <w:rPr>
          <w:rStyle w:val="Strong"/>
          <w:sz w:val="28"/>
          <w:szCs w:val="28"/>
          <w:lang w:val="en-GB"/>
        </w:rPr>
      </w:pPr>
      <w:r w:rsidRPr="00012197">
        <w:rPr>
          <w:b/>
          <w:i/>
          <w:sz w:val="22"/>
        </w:rPr>
        <w:t xml:space="preserve"> </w:t>
      </w:r>
      <w:r w:rsidRPr="00012197">
        <w:rPr>
          <w:b/>
          <w:sz w:val="28"/>
          <w:szCs w:val="28"/>
        </w:rPr>
        <w:t>Supply of Video-sensor camera system</w:t>
      </w:r>
      <w:r w:rsidRPr="00012197">
        <w:rPr>
          <w:rStyle w:val="Strong"/>
          <w:sz w:val="28"/>
          <w:szCs w:val="28"/>
          <w:lang w:val="en-GB"/>
        </w:rPr>
        <w:t xml:space="preserve"> and </w:t>
      </w:r>
      <w:r w:rsidRPr="00012197">
        <w:rPr>
          <w:b/>
          <w:bCs/>
          <w:iCs/>
          <w:sz w:val="28"/>
          <w:szCs w:val="28"/>
        </w:rPr>
        <w:t>equipments for the monitoring rooms</w:t>
      </w:r>
      <w:r w:rsidRPr="00B33EE6">
        <w:rPr>
          <w:rStyle w:val="Strong"/>
          <w:sz w:val="28"/>
          <w:szCs w:val="28"/>
          <w:lang w:val="en-GB"/>
        </w:rPr>
        <w:t xml:space="preserve"> </w:t>
      </w:r>
    </w:p>
    <w:p w:rsidR="006F5FD0" w:rsidRPr="00B33EE6" w:rsidRDefault="006F5FD0">
      <w:pPr>
        <w:jc w:val="center"/>
        <w:rPr>
          <w:sz w:val="28"/>
          <w:szCs w:val="28"/>
          <w:lang w:val="en-GB"/>
        </w:rPr>
      </w:pPr>
      <w:r w:rsidRPr="00012197">
        <w:rPr>
          <w:rStyle w:val="Strong"/>
          <w:sz w:val="28"/>
          <w:szCs w:val="28"/>
          <w:lang w:val="en-GB"/>
        </w:rPr>
        <w:t>Location -</w:t>
      </w:r>
      <w:r w:rsidRPr="00B33EE6">
        <w:rPr>
          <w:rStyle w:val="Strong"/>
          <w:sz w:val="28"/>
          <w:szCs w:val="28"/>
          <w:lang w:val="en-GB"/>
        </w:rPr>
        <w:t xml:space="preserve"> </w:t>
      </w:r>
      <w:r w:rsidR="00012197" w:rsidRPr="007F7DD6">
        <w:rPr>
          <w:rStyle w:val="Emphasis"/>
          <w:i w:val="0"/>
          <w:sz w:val="28"/>
          <w:szCs w:val="28"/>
          <w:lang w:val="en-GB"/>
        </w:rPr>
        <w:t>Ministry</w:t>
      </w:r>
      <w:r w:rsidR="00012197">
        <w:rPr>
          <w:rStyle w:val="Emphasis"/>
          <w:i w:val="0"/>
          <w:sz w:val="28"/>
          <w:szCs w:val="28"/>
          <w:lang w:val="en-GB"/>
        </w:rPr>
        <w:t xml:space="preserve"> of Defence, Tirana, Albania</w:t>
      </w:r>
      <w:r w:rsidR="00012197" w:rsidRPr="00B33EE6">
        <w:rPr>
          <w:rStyle w:val="Strong"/>
          <w:sz w:val="28"/>
          <w:szCs w:val="28"/>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012197" w:rsidRPr="00230360" w:rsidRDefault="00012197" w:rsidP="00012197">
      <w:pPr>
        <w:ind w:left="360"/>
        <w:outlineLvl w:val="0"/>
        <w:rPr>
          <w:b/>
          <w:sz w:val="22"/>
          <w:szCs w:val="22"/>
          <w:lang w:val="en-GB"/>
        </w:rPr>
      </w:pPr>
      <w:r w:rsidRPr="00FA69FB">
        <w:rPr>
          <w:b/>
          <w:szCs w:val="28"/>
          <w:lang w:val="en-GB"/>
        </w:rPr>
        <w:t>IPA ITMNEAL/TBR-MOD/</w:t>
      </w:r>
      <w:r>
        <w:rPr>
          <w:b/>
          <w:szCs w:val="28"/>
          <w:lang w:val="en-GB"/>
        </w:rPr>
        <w:t>SUP</w:t>
      </w:r>
      <w:r w:rsidRPr="00FA69FB">
        <w:rPr>
          <w:b/>
          <w:szCs w:val="28"/>
          <w:lang w:val="en-GB"/>
        </w:rPr>
        <w:t>/0</w:t>
      </w:r>
      <w:r w:rsidR="000C2F3A">
        <w:rPr>
          <w:b/>
          <w:szCs w:val="28"/>
          <w:lang w:val="en-GB"/>
        </w:rPr>
        <w:t>4</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012197" w:rsidRPr="00B33EE6" w:rsidRDefault="00012197" w:rsidP="00012197">
      <w:pPr>
        <w:pStyle w:val="Blockquote"/>
        <w:jc w:val="both"/>
        <w:rPr>
          <w:sz w:val="22"/>
          <w:szCs w:val="22"/>
          <w:lang w:val="en-GB"/>
        </w:rPr>
      </w:pPr>
      <w:r>
        <w:rPr>
          <w:sz w:val="22"/>
          <w:szCs w:val="22"/>
          <w:lang w:val="en-GB"/>
        </w:rPr>
        <w:t>Local open Tender</w:t>
      </w:r>
      <w:r w:rsidRPr="00B33EE6">
        <w:rPr>
          <w:sz w:val="22"/>
          <w:szCs w:val="22"/>
          <w:lang w:val="en-GB"/>
        </w:rPr>
        <w:t xml:space="preserve"> </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012197" w:rsidRDefault="00012197" w:rsidP="00012197">
      <w:pPr>
        <w:pStyle w:val="PRAGHeading2"/>
        <w:numPr>
          <w:ilvl w:val="0"/>
          <w:numId w:val="0"/>
        </w:numPr>
        <w:spacing w:before="0" w:after="0" w:line="300" w:lineRule="exact"/>
        <w:ind w:left="357" w:right="357"/>
        <w:jc w:val="both"/>
        <w:rPr>
          <w:szCs w:val="24"/>
        </w:rPr>
      </w:pPr>
      <w:r>
        <w:rPr>
          <w:szCs w:val="24"/>
        </w:rPr>
        <w:t>Interreg IPA CBC I</w:t>
      </w:r>
      <w:r w:rsidRPr="008B56A8">
        <w:rPr>
          <w:szCs w:val="24"/>
        </w:rPr>
        <w:t>taly-Albania-Montenegro 2014-2020</w:t>
      </w:r>
      <w:r>
        <w:rPr>
          <w:szCs w:val="24"/>
        </w:rPr>
        <w:t xml:space="preserve"> - </w:t>
      </w:r>
      <w:r w:rsidRPr="008B56A8">
        <w:rPr>
          <w:szCs w:val="22"/>
        </w:rPr>
        <w:t xml:space="preserve">Thematic project </w:t>
      </w:r>
      <w:r w:rsidRPr="008B56A8">
        <w:rPr>
          <w:szCs w:val="24"/>
        </w:rPr>
        <w:t>TO BE READY - The flOod and Big fire foREst, prediction, forecAst anD emergencY management – 355”</w:t>
      </w:r>
      <w:r>
        <w:rPr>
          <w:szCs w:val="24"/>
        </w:rPr>
        <w:t>.</w:t>
      </w:r>
    </w:p>
    <w:p w:rsidR="00C87532" w:rsidRPr="00BD63A4" w:rsidRDefault="00C87532" w:rsidP="00C87532">
      <w:pPr>
        <w:ind w:left="709" w:hanging="349"/>
        <w:outlineLvl w:val="0"/>
        <w:rPr>
          <w:rStyle w:val="Strong"/>
          <w:sz w:val="22"/>
          <w:szCs w:val="22"/>
          <w:lang w:val="en-GB"/>
        </w:rPr>
      </w:pPr>
      <w:r>
        <w:rPr>
          <w:rStyle w:val="Strong"/>
          <w:sz w:val="22"/>
          <w:szCs w:val="22"/>
          <w:lang w:val="en-GB"/>
        </w:rPr>
        <w:t xml:space="preserve">4.   </w:t>
      </w:r>
      <w:r w:rsidRPr="00BD63A4">
        <w:rPr>
          <w:rStyle w:val="Strong"/>
          <w:sz w:val="22"/>
          <w:szCs w:val="22"/>
          <w:lang w:val="en-GB"/>
        </w:rPr>
        <w:t>Financing</w:t>
      </w:r>
    </w:p>
    <w:p w:rsidR="00C87532" w:rsidRPr="00BD63A4" w:rsidRDefault="00C87532" w:rsidP="00C87532">
      <w:pPr>
        <w:pStyle w:val="PRAGHeading2"/>
        <w:numPr>
          <w:ilvl w:val="0"/>
          <w:numId w:val="0"/>
        </w:numPr>
        <w:ind w:left="709"/>
        <w:jc w:val="both"/>
        <w:rPr>
          <w:sz w:val="22"/>
          <w:szCs w:val="22"/>
          <w:lang w:val="en-GB"/>
        </w:rPr>
      </w:pPr>
      <w:r>
        <w:rPr>
          <w:sz w:val="22"/>
          <w:szCs w:val="22"/>
          <w:lang w:val="en-GB"/>
        </w:rPr>
        <w:t>The project is co-financed</w:t>
      </w:r>
      <w:r w:rsidRPr="00BD63A4">
        <w:rPr>
          <w:sz w:val="22"/>
          <w:szCs w:val="22"/>
          <w:lang w:val="en-GB"/>
        </w:rPr>
        <w:t xml:space="preserve"> by the European Union, in accordance with the rules of </w:t>
      </w:r>
      <w:r>
        <w:rPr>
          <w:sz w:val="22"/>
          <w:szCs w:val="22"/>
          <w:lang w:val="en-GB"/>
        </w:rPr>
        <w:t>the Instrument for Pre-Accession Assistance (IPA II)</w:t>
      </w:r>
      <w:r w:rsidRPr="00BD63A4">
        <w:rPr>
          <w:sz w:val="22"/>
          <w:szCs w:val="22"/>
          <w:lang w:val="en-GB"/>
        </w:rPr>
        <w:t xml:space="preserve">. </w:t>
      </w:r>
    </w:p>
    <w:p w:rsidR="00C87532" w:rsidRPr="00BD63A4" w:rsidRDefault="00C87532" w:rsidP="00C87532">
      <w:pPr>
        <w:ind w:left="709" w:hanging="349"/>
        <w:outlineLvl w:val="0"/>
        <w:rPr>
          <w:rStyle w:val="Strong"/>
          <w:sz w:val="22"/>
          <w:szCs w:val="22"/>
          <w:lang w:val="en-GB"/>
        </w:rPr>
      </w:pPr>
      <w:r>
        <w:rPr>
          <w:rStyle w:val="Strong"/>
          <w:sz w:val="22"/>
          <w:szCs w:val="22"/>
          <w:lang w:val="en-GB"/>
        </w:rPr>
        <w:t xml:space="preserve">5.   </w:t>
      </w:r>
      <w:r w:rsidRPr="00BD63A4">
        <w:rPr>
          <w:rStyle w:val="Strong"/>
          <w:sz w:val="22"/>
          <w:szCs w:val="22"/>
          <w:lang w:val="en-GB"/>
        </w:rPr>
        <w:t xml:space="preserve">Contracting </w:t>
      </w:r>
      <w:r>
        <w:rPr>
          <w:rStyle w:val="Strong"/>
          <w:sz w:val="22"/>
          <w:szCs w:val="22"/>
          <w:lang w:val="en-GB"/>
        </w:rPr>
        <w:t>a</w:t>
      </w:r>
      <w:r w:rsidRPr="00BD63A4">
        <w:rPr>
          <w:rStyle w:val="Strong"/>
          <w:sz w:val="22"/>
          <w:szCs w:val="22"/>
          <w:lang w:val="en-GB"/>
        </w:rPr>
        <w:t>uthority</w:t>
      </w:r>
    </w:p>
    <w:p w:rsidR="00012197" w:rsidRDefault="00012197" w:rsidP="00012197">
      <w:pPr>
        <w:spacing w:before="0" w:after="0" w:line="300" w:lineRule="exact"/>
        <w:ind w:left="357" w:right="357"/>
        <w:jc w:val="both"/>
        <w:rPr>
          <w:rStyle w:val="Emphasis"/>
          <w:i w:val="0"/>
          <w:sz w:val="22"/>
          <w:szCs w:val="22"/>
          <w:lang w:val="en-GB"/>
        </w:rPr>
      </w:pPr>
      <w:r>
        <w:rPr>
          <w:rStyle w:val="Emphasis"/>
          <w:i w:val="0"/>
          <w:sz w:val="22"/>
          <w:szCs w:val="22"/>
          <w:lang w:val="en-GB"/>
        </w:rPr>
        <w:t>Ministry of Defence of Republic of Albania</w:t>
      </w:r>
    </w:p>
    <w:p w:rsidR="00012197" w:rsidRPr="005D6C0D" w:rsidRDefault="00012197" w:rsidP="00012197">
      <w:pPr>
        <w:spacing w:before="0" w:after="0"/>
        <w:ind w:left="360"/>
        <w:rPr>
          <w:szCs w:val="22"/>
        </w:rPr>
      </w:pPr>
      <w:r w:rsidRPr="005D6C0D">
        <w:rPr>
          <w:szCs w:val="22"/>
        </w:rPr>
        <w:t xml:space="preserve">Street of Dibra, </w:t>
      </w:r>
    </w:p>
    <w:p w:rsidR="00012197" w:rsidRPr="005D6C0D" w:rsidRDefault="00012197" w:rsidP="00012197">
      <w:pPr>
        <w:spacing w:before="0" w:after="0"/>
        <w:ind w:left="360"/>
        <w:rPr>
          <w:szCs w:val="22"/>
        </w:rPr>
      </w:pPr>
      <w:r w:rsidRPr="005D6C0D">
        <w:rPr>
          <w:szCs w:val="22"/>
        </w:rPr>
        <w:t xml:space="preserve">Garrison Scanderbeg, no. 3, </w:t>
      </w:r>
    </w:p>
    <w:p w:rsidR="00012197" w:rsidRPr="00F3757F" w:rsidRDefault="00012197" w:rsidP="00012197">
      <w:pPr>
        <w:spacing w:before="0" w:after="0"/>
        <w:ind w:left="360"/>
        <w:rPr>
          <w:b/>
          <w:szCs w:val="22"/>
        </w:rPr>
      </w:pPr>
      <w:r w:rsidRPr="005D6C0D">
        <w:rPr>
          <w:szCs w:val="22"/>
        </w:rPr>
        <w:t>Tirana, Albania</w:t>
      </w:r>
    </w:p>
    <w:p w:rsidR="006F5FD0" w:rsidRPr="00B33EE6" w:rsidRDefault="00A00263">
      <w:pPr>
        <w:rPr>
          <w:sz w:val="22"/>
          <w:szCs w:val="22"/>
          <w:lang w:val="en-GB"/>
        </w:rPr>
      </w:pPr>
      <w:r>
        <w:rPr>
          <w:snapToGrid/>
          <w:sz w:val="22"/>
          <w:szCs w:val="22"/>
          <w:lang w:val="en-GB"/>
        </w:rPr>
        <w:pict>
          <v:line id="_x0000_s1027" style="position:absolute;z-index:1"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012197" w:rsidRDefault="008A1184" w:rsidP="00012197">
      <w:pPr>
        <w:pStyle w:val="Blockquote"/>
        <w:jc w:val="both"/>
        <w:rPr>
          <w:rStyle w:val="Strong"/>
          <w:sz w:val="22"/>
          <w:szCs w:val="22"/>
          <w:lang w:val="en-GB"/>
        </w:rPr>
      </w:pPr>
      <w:r>
        <w:rPr>
          <w:rStyle w:val="Emphasis"/>
          <w:i w:val="0"/>
          <w:sz w:val="22"/>
          <w:szCs w:val="22"/>
          <w:lang w:val="en-GB"/>
        </w:rPr>
        <w:t xml:space="preserve"> </w:t>
      </w:r>
      <w:r w:rsidR="00012197">
        <w:rPr>
          <w:rStyle w:val="Emphasis"/>
          <w:i w:val="0"/>
          <w:sz w:val="22"/>
          <w:szCs w:val="22"/>
          <w:lang w:val="en-GB"/>
        </w:rPr>
        <w:t>Unit-Price</w:t>
      </w:r>
      <w:r w:rsidR="00012197" w:rsidRPr="00B33EE6">
        <w:rPr>
          <w:rStyle w:val="Strong"/>
          <w:sz w:val="22"/>
          <w:szCs w:val="22"/>
          <w:lang w:val="en-GB"/>
        </w:rPr>
        <w:t xml:space="preserve"> </w:t>
      </w:r>
    </w:p>
    <w:p w:rsidR="006F5FD0" w:rsidRPr="00B33EE6" w:rsidRDefault="006F5FD0" w:rsidP="00012197">
      <w:pPr>
        <w:pStyle w:val="Blockquote"/>
        <w:jc w:val="both"/>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032007" w:rsidRPr="008D6127" w:rsidRDefault="00032007" w:rsidP="008D6127">
      <w:pPr>
        <w:ind w:left="357"/>
        <w:jc w:val="both"/>
        <w:rPr>
          <w:szCs w:val="24"/>
        </w:rPr>
      </w:pPr>
      <w:r w:rsidRPr="00571126">
        <w:rPr>
          <w:szCs w:val="24"/>
        </w:rPr>
        <w:t>In recent year</w:t>
      </w:r>
      <w:r>
        <w:rPr>
          <w:szCs w:val="24"/>
        </w:rPr>
        <w:t>s</w:t>
      </w:r>
      <w:r w:rsidRPr="00571126">
        <w:rPr>
          <w:szCs w:val="24"/>
        </w:rPr>
        <w:t>, Albania has been exposed to several environmental challenges</w:t>
      </w:r>
      <w:r>
        <w:rPr>
          <w:szCs w:val="24"/>
        </w:rPr>
        <w:t>,</w:t>
      </w:r>
      <w:r w:rsidRPr="00032007">
        <w:rPr>
          <w:rFonts w:eastAsia="MS Mincho"/>
          <w:szCs w:val="24"/>
        </w:rPr>
        <w:t xml:space="preserve"> </w:t>
      </w:r>
      <w:r w:rsidRPr="00571126">
        <w:rPr>
          <w:rFonts w:eastAsia="MS Mincho"/>
          <w:szCs w:val="24"/>
        </w:rPr>
        <w:t>natural and man-made disasters</w:t>
      </w:r>
      <w:r>
        <w:rPr>
          <w:szCs w:val="24"/>
        </w:rPr>
        <w:t xml:space="preserve">, especially </w:t>
      </w:r>
      <w:r w:rsidRPr="00571126">
        <w:rPr>
          <w:szCs w:val="24"/>
        </w:rPr>
        <w:t>fire risks.  </w:t>
      </w:r>
      <w:r w:rsidRPr="00571126">
        <w:rPr>
          <w:rFonts w:eastAsia="MS Mincho"/>
          <w:szCs w:val="24"/>
        </w:rPr>
        <w:t xml:space="preserve">The scope of the contract is the </w:t>
      </w:r>
      <w:r w:rsidRPr="00571126">
        <w:rPr>
          <w:szCs w:val="24"/>
        </w:rPr>
        <w:t xml:space="preserve">modernization of the </w:t>
      </w:r>
      <w:r>
        <w:rPr>
          <w:szCs w:val="24"/>
        </w:rPr>
        <w:t>civil emergencies teams</w:t>
      </w:r>
      <w:r w:rsidRPr="00571126">
        <w:rPr>
          <w:szCs w:val="24"/>
        </w:rPr>
        <w:t xml:space="preserve"> with equipment</w:t>
      </w:r>
      <w:r>
        <w:rPr>
          <w:szCs w:val="24"/>
        </w:rPr>
        <w:t>/system</w:t>
      </w:r>
      <w:r w:rsidRPr="00571126">
        <w:rPr>
          <w:szCs w:val="24"/>
        </w:rPr>
        <w:t xml:space="preserve"> to effectively respond to disasters </w:t>
      </w:r>
      <w:r w:rsidRPr="00571126">
        <w:rPr>
          <w:rFonts w:eastAsia="MS Mincho"/>
          <w:szCs w:val="24"/>
        </w:rPr>
        <w:t xml:space="preserve">in case of </w:t>
      </w:r>
      <w:r>
        <w:rPr>
          <w:rFonts w:eastAsia="MS Mincho"/>
        </w:rPr>
        <w:t>fires</w:t>
      </w:r>
      <w:r w:rsidRPr="00571126">
        <w:rPr>
          <w:rFonts w:eastAsia="MS Mincho"/>
          <w:szCs w:val="24"/>
        </w:rPr>
        <w:t xml:space="preserve">. </w:t>
      </w:r>
      <w:r w:rsidRPr="00032007">
        <w:rPr>
          <w:szCs w:val="24"/>
        </w:rPr>
        <w:t xml:space="preserve">The system </w:t>
      </w:r>
      <w:r>
        <w:rPr>
          <w:szCs w:val="24"/>
        </w:rPr>
        <w:t>will</w:t>
      </w:r>
      <w:r w:rsidRPr="00032007">
        <w:rPr>
          <w:szCs w:val="24"/>
        </w:rPr>
        <w:t xml:space="preserve"> be designed and manufactured for smoke detection and smoke-like events.   Forest fires, dump fires, fires on military training grounds and fires on industrial plants </w:t>
      </w:r>
      <w:r>
        <w:rPr>
          <w:szCs w:val="24"/>
        </w:rPr>
        <w:t>will</w:t>
      </w:r>
      <w:r w:rsidRPr="00032007">
        <w:rPr>
          <w:szCs w:val="24"/>
        </w:rPr>
        <w:t xml:space="preserve"> be detected from this system, </w:t>
      </w:r>
      <w:r>
        <w:rPr>
          <w:szCs w:val="24"/>
        </w:rPr>
        <w:t>which will</w:t>
      </w:r>
      <w:r w:rsidRPr="00032007">
        <w:rPr>
          <w:szCs w:val="24"/>
        </w:rPr>
        <w:t xml:space="preserve"> gi</w:t>
      </w:r>
      <w:r>
        <w:rPr>
          <w:szCs w:val="24"/>
        </w:rPr>
        <w:t xml:space="preserve">ve early warnings such is alert </w:t>
      </w:r>
      <w:r w:rsidRPr="00032007">
        <w:rPr>
          <w:szCs w:val="24"/>
        </w:rPr>
        <w:t xml:space="preserve">message with the exact location. Full picture </w:t>
      </w:r>
      <w:r>
        <w:rPr>
          <w:szCs w:val="24"/>
        </w:rPr>
        <w:t>will</w:t>
      </w:r>
      <w:r w:rsidRPr="00032007">
        <w:rPr>
          <w:szCs w:val="24"/>
        </w:rPr>
        <w:t xml:space="preserve"> be provided from the system, each image</w:t>
      </w:r>
      <w:r>
        <w:rPr>
          <w:szCs w:val="24"/>
        </w:rPr>
        <w:t xml:space="preserve"> </w:t>
      </w:r>
      <w:r w:rsidRPr="00032007">
        <w:rPr>
          <w:szCs w:val="24"/>
        </w:rPr>
        <w:t>must be viewed at any time in</w:t>
      </w:r>
      <w:r w:rsidRPr="00E95767">
        <w:rPr>
          <w:sz w:val="17"/>
          <w:szCs w:val="17"/>
        </w:rPr>
        <w:t xml:space="preserve"> </w:t>
      </w:r>
      <w:r w:rsidRPr="00032007">
        <w:rPr>
          <w:szCs w:val="24"/>
        </w:rPr>
        <w:t>real time.</w:t>
      </w:r>
      <w:r w:rsidRPr="00E95767">
        <w:rPr>
          <w:sz w:val="18"/>
          <w:szCs w:val="18"/>
        </w:rPr>
        <w:t xml:space="preserve">   </w:t>
      </w:r>
      <w:r w:rsidRPr="00032007">
        <w:rPr>
          <w:szCs w:val="24"/>
        </w:rPr>
        <w:t>The system consists on the optical sensor, control unit and the operation office.</w:t>
      </w:r>
      <w:r w:rsidR="008D6127" w:rsidRPr="008D6127">
        <w:rPr>
          <w:sz w:val="18"/>
          <w:szCs w:val="18"/>
        </w:rPr>
        <w:t xml:space="preserve"> </w:t>
      </w:r>
      <w:r w:rsidR="008D6127" w:rsidRPr="008D6127">
        <w:rPr>
          <w:szCs w:val="24"/>
        </w:rPr>
        <w:t xml:space="preserve">The control office </w:t>
      </w:r>
      <w:r w:rsidR="008D6127">
        <w:rPr>
          <w:szCs w:val="24"/>
        </w:rPr>
        <w:t>will</w:t>
      </w:r>
      <w:r w:rsidR="008D6127" w:rsidRPr="008D6127">
        <w:rPr>
          <w:szCs w:val="24"/>
        </w:rPr>
        <w:t xml:space="preserve"> be used for data visualization, remote control of the optical sensors, processing smoke alerts, display of complete alert messages (including position data of the fire detected), data archiving and general data evaluation.</w:t>
      </w:r>
      <w:r w:rsidR="008D6127">
        <w:rPr>
          <w:szCs w:val="24"/>
        </w:rPr>
        <w:t xml:space="preserve"> </w:t>
      </w:r>
      <w:r w:rsidRPr="00571126">
        <w:rPr>
          <w:rFonts w:eastAsia="MS Mincho"/>
          <w:szCs w:val="24"/>
        </w:rPr>
        <w:t>The</w:t>
      </w:r>
      <w:r>
        <w:rPr>
          <w:rFonts w:eastAsia="MS Mincho"/>
        </w:rPr>
        <w:t xml:space="preserve"> purchase of equipments</w:t>
      </w:r>
      <w:r w:rsidR="008D6127">
        <w:rPr>
          <w:rFonts w:eastAsia="MS Mincho"/>
        </w:rPr>
        <w:t xml:space="preserve"> and establishment of the system</w:t>
      </w:r>
      <w:r>
        <w:rPr>
          <w:rFonts w:eastAsia="MS Mincho"/>
        </w:rPr>
        <w:t xml:space="preserve"> </w:t>
      </w:r>
      <w:r w:rsidRPr="00571126">
        <w:rPr>
          <w:rFonts w:eastAsia="MS Mincho"/>
          <w:szCs w:val="24"/>
        </w:rPr>
        <w:t xml:space="preserve">will </w:t>
      </w:r>
      <w:r w:rsidRPr="00571126">
        <w:rPr>
          <w:szCs w:val="24"/>
        </w:rPr>
        <w:t xml:space="preserve">increase the professional skills of teams acting in the event of </w:t>
      </w:r>
      <w:r>
        <w:t>fire</w:t>
      </w:r>
      <w:r w:rsidRPr="00571126">
        <w:rPr>
          <w:rFonts w:eastAsia="MS Mincho"/>
          <w:szCs w:val="24"/>
        </w:rPr>
        <w:t xml:space="preserve">. All of this will contribute to increase </w:t>
      </w:r>
      <w:r w:rsidR="008D6127">
        <w:rPr>
          <w:rFonts w:eastAsia="MS Mincho"/>
          <w:szCs w:val="24"/>
        </w:rPr>
        <w:t xml:space="preserve">the civil emergencies services </w:t>
      </w:r>
      <w:r w:rsidRPr="00571126">
        <w:rPr>
          <w:rFonts w:eastAsia="MS Mincho"/>
          <w:szCs w:val="24"/>
        </w:rPr>
        <w:lastRenderedPageBreak/>
        <w:t xml:space="preserve">capability to develop effective national, local civil protection systems and collaborate in a coherent manner in dealing with </w:t>
      </w:r>
      <w:r>
        <w:rPr>
          <w:rFonts w:eastAsia="MS Mincho"/>
        </w:rPr>
        <w:t>fires</w:t>
      </w:r>
      <w:r w:rsidRPr="00571126">
        <w:rPr>
          <w:rFonts w:eastAsia="MS Mincho"/>
          <w:szCs w:val="24"/>
        </w:rPr>
        <w:t xml:space="preserve">. </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F41F74" w:rsidRDefault="00F41F74" w:rsidP="00F41F74">
      <w:pPr>
        <w:ind w:left="709" w:hanging="349"/>
        <w:outlineLvl w:val="0"/>
        <w:rPr>
          <w:rStyle w:val="Emphasis"/>
          <w:i w:val="0"/>
          <w:sz w:val="22"/>
          <w:szCs w:val="22"/>
          <w:lang w:val="en-GB"/>
        </w:rPr>
      </w:pPr>
      <w:r>
        <w:rPr>
          <w:rStyle w:val="Emphasis"/>
          <w:i w:val="0"/>
          <w:sz w:val="22"/>
          <w:szCs w:val="22"/>
          <w:lang w:val="en-GB"/>
        </w:rPr>
        <w:t>Lots</w:t>
      </w:r>
      <w:r w:rsidRPr="00360267">
        <w:rPr>
          <w:rStyle w:val="Emphasis"/>
          <w:i w:val="0"/>
          <w:sz w:val="22"/>
          <w:szCs w:val="22"/>
          <w:lang w:val="en-GB"/>
        </w:rPr>
        <w:t xml:space="preserve"> Titles:</w:t>
      </w:r>
      <w:r>
        <w:rPr>
          <w:rStyle w:val="Emphasis"/>
          <w:i w:val="0"/>
          <w:sz w:val="22"/>
          <w:szCs w:val="22"/>
          <w:lang w:val="en-GB"/>
        </w:rPr>
        <w:t xml:space="preserve"> </w:t>
      </w:r>
    </w:p>
    <w:p w:rsidR="00F41F74" w:rsidRPr="00F41F74" w:rsidRDefault="00F41F74" w:rsidP="00F41F74">
      <w:pPr>
        <w:spacing w:before="0" w:after="0"/>
        <w:ind w:left="502" w:hanging="142"/>
        <w:jc w:val="both"/>
        <w:rPr>
          <w:sz w:val="22"/>
        </w:rPr>
      </w:pPr>
      <w:r w:rsidRPr="00F41F74">
        <w:rPr>
          <w:b/>
          <w:bCs/>
          <w:iCs/>
          <w:sz w:val="22"/>
        </w:rPr>
        <w:t>Lot 1</w:t>
      </w:r>
      <w:r w:rsidRPr="00F41F74">
        <w:rPr>
          <w:iCs/>
          <w:sz w:val="22"/>
        </w:rPr>
        <w:t xml:space="preserve"> </w:t>
      </w:r>
      <w:r w:rsidRPr="00F41F74">
        <w:rPr>
          <w:b/>
          <w:bCs/>
          <w:iCs/>
          <w:sz w:val="22"/>
        </w:rPr>
        <w:t xml:space="preserve">- </w:t>
      </w:r>
      <w:r w:rsidRPr="00F41F74">
        <w:rPr>
          <w:b/>
          <w:sz w:val="22"/>
        </w:rPr>
        <w:t>The supply of Video-sensor camera system;</w:t>
      </w:r>
    </w:p>
    <w:p w:rsidR="00F41F74" w:rsidRPr="00F41F74" w:rsidRDefault="00F41F74" w:rsidP="00F41F74">
      <w:pPr>
        <w:spacing w:before="0" w:after="0"/>
        <w:ind w:left="502" w:hanging="142"/>
        <w:jc w:val="both"/>
        <w:rPr>
          <w:sz w:val="22"/>
        </w:rPr>
      </w:pPr>
    </w:p>
    <w:p w:rsidR="00F41F74" w:rsidRPr="00F41F74" w:rsidRDefault="00F41F74" w:rsidP="00F41F74">
      <w:pPr>
        <w:spacing w:before="0" w:after="0"/>
        <w:ind w:left="502" w:hanging="142"/>
        <w:jc w:val="both"/>
        <w:rPr>
          <w:sz w:val="22"/>
        </w:rPr>
      </w:pPr>
      <w:r w:rsidRPr="00F41F74">
        <w:rPr>
          <w:b/>
          <w:bCs/>
          <w:iCs/>
          <w:sz w:val="22"/>
        </w:rPr>
        <w:t>Lot 2 – Supply of equipments for the monitoring room</w:t>
      </w:r>
      <w:r w:rsidRPr="00F41F74">
        <w:rPr>
          <w:sz w:val="22"/>
        </w:rPr>
        <w:t>;</w:t>
      </w:r>
    </w:p>
    <w:p w:rsidR="006F5FD0" w:rsidRPr="00B33EE6" w:rsidRDefault="00A00263">
      <w:pPr>
        <w:pStyle w:val="Blockquote"/>
        <w:jc w:val="both"/>
        <w:rPr>
          <w:sz w:val="22"/>
          <w:szCs w:val="22"/>
          <w:lang w:val="en-GB"/>
        </w:rPr>
      </w:pPr>
      <w:r>
        <w:rPr>
          <w:snapToGrid/>
          <w:sz w:val="22"/>
          <w:szCs w:val="22"/>
          <w:lang w:val="en-GB"/>
        </w:rPr>
        <w:pict>
          <v:line id="_x0000_s1028" style="position:absolute;left:0;text-align:left;z-index:2"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326B16" w:rsidRPr="00D97139" w:rsidRDefault="00DB085E" w:rsidP="00DA5413">
      <w:pPr>
        <w:pStyle w:val="FootnoteText"/>
        <w:ind w:firstLine="426"/>
        <w:rPr>
          <w:rStyle w:val="Strong"/>
          <w:sz w:val="22"/>
          <w:szCs w:val="22"/>
          <w:lang w:val="en-GB"/>
        </w:rPr>
      </w:pPr>
      <w:r>
        <w:rPr>
          <w:rStyle w:val="Strong"/>
          <w:sz w:val="22"/>
          <w:szCs w:val="22"/>
          <w:lang w:val="en-GB"/>
        </w:rPr>
        <w:t>9</w:t>
      </w:r>
      <w:r w:rsidR="00B9793F">
        <w:rPr>
          <w:rStyle w:val="Strong"/>
          <w:sz w:val="22"/>
          <w:szCs w:val="22"/>
          <w:lang w:val="en-GB"/>
        </w:rPr>
        <w:t xml:space="preserve">. </w:t>
      </w:r>
      <w:r w:rsidR="00B9793F" w:rsidRPr="00D97139">
        <w:rPr>
          <w:rStyle w:val="Strong"/>
          <w:sz w:val="22"/>
          <w:szCs w:val="22"/>
          <w:lang w:val="en-GB"/>
        </w:rPr>
        <w:t>Legal basis, eligibility and rules of origin</w:t>
      </w:r>
    </w:p>
    <w:p w:rsidR="00DA5413" w:rsidRPr="00A53499" w:rsidRDefault="00DA5413" w:rsidP="00DA5413">
      <w:pPr>
        <w:pStyle w:val="Blockquote"/>
        <w:jc w:val="both"/>
        <w:rPr>
          <w:sz w:val="22"/>
          <w:szCs w:val="22"/>
          <w:lang w:val="en-GB"/>
        </w:rPr>
      </w:pPr>
      <w:r w:rsidRPr="00A53499">
        <w:rPr>
          <w:sz w:val="22"/>
          <w:szCs w:val="22"/>
          <w:lang w:val="en-GB"/>
        </w:rPr>
        <w:t>The legal basis of this procedure is Regulation (EU) No 236/2014 of the European Parliament and of the Council of 11 March 2014 laying down common rules and procedures for the implementation of the Union's instruments for financing external action and Commission Implementing Regulation (EU) No 447/2014 of 2 May 2014 on the specific rules for implementing Regulation (EU) No 231/2014 of the European Parliament and of the Council establishing an Instrument for Pre-accession assistance (IPA II). See Annex A2 of the practical guide.</w:t>
      </w:r>
    </w:p>
    <w:p w:rsidR="00DA5413" w:rsidRPr="00A53499" w:rsidRDefault="00DA5413" w:rsidP="00DA5413">
      <w:pPr>
        <w:pStyle w:val="Blockquote"/>
        <w:jc w:val="both"/>
      </w:pPr>
      <w:r w:rsidRPr="00A53499">
        <w:rPr>
          <w:sz w:val="22"/>
          <w:szCs w:val="22"/>
        </w:rPr>
        <w:t>Participation is open to all natural persons who are nationals of and legal persons (participating either individually or in a grouping – consortium – of candidates/tenderers) which are effectively established in a  Member State of the European Union or in a eligible country or territory as defined under Article 8 of Regulation (EU) No 236/2014 establishing common rules and procedures for the implementation of the Union's instruments for external action (CIR) for the applicable instrument under which the contract is financed. </w:t>
      </w:r>
    </w:p>
    <w:p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DB085E">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F41F74" w:rsidRPr="00B33EE6" w:rsidRDefault="00F41F74" w:rsidP="00F41F74">
      <w:pPr>
        <w:pStyle w:val="Blockquote"/>
        <w:jc w:val="both"/>
        <w:rPr>
          <w:sz w:val="22"/>
          <w:szCs w:val="22"/>
          <w:lang w:val="en-GB"/>
        </w:rPr>
      </w:pPr>
      <w:r w:rsidRPr="00B33EE6">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rsidR="00F41F74" w:rsidRPr="00913F8B" w:rsidRDefault="00F41F74" w:rsidP="00F41F74">
      <w:pPr>
        <w:pStyle w:val="Blockquote"/>
        <w:jc w:val="both"/>
        <w:rPr>
          <w:sz w:val="22"/>
          <w:szCs w:val="22"/>
          <w:lang w:val="en-GB"/>
        </w:rPr>
      </w:pPr>
      <w:r w:rsidRPr="00913F8B">
        <w:rPr>
          <w:sz w:val="22"/>
          <w:szCs w:val="22"/>
          <w:lang w:val="en-GB"/>
        </w:rPr>
        <w:t>No restrictions may be made in the number of lots a tenderer can be awarded.</w:t>
      </w:r>
    </w:p>
    <w:p w:rsidR="00F41F74" w:rsidRDefault="00F41F74" w:rsidP="00F41F74">
      <w:pPr>
        <w:pStyle w:val="Blockquote"/>
        <w:jc w:val="both"/>
        <w:rPr>
          <w:sz w:val="22"/>
          <w:szCs w:val="22"/>
          <w:lang w:val="en-GB"/>
        </w:rPr>
      </w:pPr>
      <w:r w:rsidRPr="00913F8B">
        <w:rPr>
          <w:sz w:val="22"/>
          <w:szCs w:val="22"/>
          <w:lang w:val="en-GB"/>
        </w:rPr>
        <w:t>The tenderer may submit a tender for one lot only, several lots or all of the lots, but only one tender per lot. Contracts will be awarded lot by lot and each lot will form a separate contract.</w:t>
      </w:r>
    </w:p>
    <w:p w:rsidR="00F41F74" w:rsidRPr="00EF7C6B" w:rsidRDefault="00F41F74" w:rsidP="00F41F74">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DB085E">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DB085E">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lastRenderedPageBreak/>
        <w:t>Subcontracting is allowed</w:t>
      </w:r>
      <w:r w:rsidR="000C1101" w:rsidRPr="00B33EE6">
        <w:rPr>
          <w:rStyle w:val="Emphasis"/>
          <w:i w:val="0"/>
          <w:sz w:val="22"/>
          <w:szCs w:val="22"/>
          <w:lang w:val="en-GB"/>
        </w:rPr>
        <w:t>.</w:t>
      </w:r>
    </w:p>
    <w:p w:rsidR="006F5FD0" w:rsidRPr="00B33EE6" w:rsidRDefault="00A00263">
      <w:pPr>
        <w:keepNext/>
        <w:jc w:val="center"/>
        <w:rPr>
          <w:sz w:val="28"/>
          <w:szCs w:val="28"/>
          <w:lang w:val="en-GB"/>
        </w:rPr>
      </w:pPr>
      <w:r>
        <w:rPr>
          <w:snapToGrid/>
          <w:sz w:val="22"/>
          <w:szCs w:val="22"/>
          <w:lang w:val="en-GB"/>
        </w:rPr>
        <w:pict>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DB085E">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1B45C7" w:rsidP="00571687">
      <w:pPr>
        <w:pStyle w:val="Blockquote"/>
        <w:jc w:val="both"/>
        <w:rPr>
          <w:i/>
          <w:sz w:val="22"/>
          <w:szCs w:val="22"/>
          <w:lang w:val="en-GB"/>
        </w:rPr>
      </w:pPr>
      <w:r>
        <w:rPr>
          <w:rStyle w:val="Emphasis"/>
          <w:i w:val="0"/>
          <w:sz w:val="22"/>
          <w:szCs w:val="22"/>
          <w:lang w:val="en-GB"/>
        </w:rPr>
        <w:t>29.07</w:t>
      </w:r>
      <w:r w:rsidR="00F41F74">
        <w:rPr>
          <w:rStyle w:val="Emphasis"/>
          <w:i w:val="0"/>
          <w:sz w:val="22"/>
          <w:szCs w:val="22"/>
          <w:lang w:val="en-GB"/>
        </w:rPr>
        <w:t>.2022</w:t>
      </w:r>
    </w:p>
    <w:p w:rsidR="006F5FD0" w:rsidRPr="00B33EE6" w:rsidRDefault="005639EC" w:rsidP="00571687">
      <w:pPr>
        <w:ind w:left="709" w:hanging="349"/>
        <w:outlineLvl w:val="0"/>
        <w:rPr>
          <w:sz w:val="22"/>
          <w:szCs w:val="22"/>
          <w:lang w:val="en-GB"/>
        </w:rPr>
      </w:pPr>
      <w:r w:rsidRPr="00B33EE6">
        <w:rPr>
          <w:rStyle w:val="Strong"/>
          <w:sz w:val="22"/>
          <w:szCs w:val="22"/>
          <w:lang w:val="en-GB"/>
        </w:rPr>
        <w:t>1</w:t>
      </w:r>
      <w:r w:rsidR="00DB085E">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F41F74" w:rsidRPr="00B33EE6" w:rsidRDefault="00F41F74" w:rsidP="00F41F74">
      <w:pPr>
        <w:pStyle w:val="Blockquote"/>
        <w:jc w:val="both"/>
        <w:rPr>
          <w:i/>
          <w:sz w:val="22"/>
          <w:szCs w:val="22"/>
          <w:lang w:val="en-GB"/>
        </w:rPr>
      </w:pPr>
      <w:r w:rsidRPr="0093776E">
        <w:rPr>
          <w:rStyle w:val="Emphasis"/>
          <w:i w:val="0"/>
          <w:sz w:val="22"/>
          <w:szCs w:val="22"/>
          <w:lang w:val="en-GB"/>
        </w:rPr>
        <w:t>6 months following the signing of the contract</w:t>
      </w:r>
      <w:r>
        <w:rPr>
          <w:rStyle w:val="Emphasis"/>
          <w:i w:val="0"/>
          <w:sz w:val="22"/>
          <w:szCs w:val="22"/>
          <w:lang w:val="en-GB"/>
        </w:rPr>
        <w:t>.</w:t>
      </w:r>
    </w:p>
    <w:p w:rsidR="006F5FD0" w:rsidRPr="00B33EE6" w:rsidRDefault="00A00263">
      <w:pPr>
        <w:rPr>
          <w:sz w:val="22"/>
          <w:szCs w:val="22"/>
          <w:lang w:val="en-GB"/>
        </w:rPr>
      </w:pPr>
      <w:r>
        <w:rPr>
          <w:snapToGrid/>
          <w:sz w:val="22"/>
          <w:szCs w:val="22"/>
          <w:lang w:val="en-GB"/>
        </w:rPr>
        <w:pict>
          <v:line id="_x0000_s1030" style="position:absolute;z-index:4"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w:t>
      </w:r>
      <w:r w:rsidR="00DB085E">
        <w:rPr>
          <w:rStyle w:val="Strong"/>
          <w:sz w:val="22"/>
          <w:szCs w:val="22"/>
          <w:lang w:val="en-GB"/>
        </w:rPr>
        <w:t>5</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Pr="00F47D6F" w:rsidRDefault="00831982" w:rsidP="00F47D6F">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F47D6F" w:rsidRDefault="006F5FD0" w:rsidP="00F47D6F">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F47D6F" w:rsidRPr="00F47D6F" w:rsidRDefault="00F47D6F" w:rsidP="00F47D6F">
      <w:pPr>
        <w:pStyle w:val="Blockquote"/>
        <w:ind w:right="357"/>
        <w:jc w:val="both"/>
        <w:rPr>
          <w:sz w:val="22"/>
          <w:szCs w:val="22"/>
          <w:lang w:val="en-GB"/>
        </w:rPr>
      </w:pPr>
      <w:r w:rsidRPr="00F47D6F">
        <w:rPr>
          <w:sz w:val="22"/>
          <w:szCs w:val="22"/>
        </w:rPr>
        <w:t>The selection criteria for tenderers to lot n</w:t>
      </w:r>
      <w:bookmarkStart w:id="14" w:name="_Hlk102944101"/>
      <w:r w:rsidRPr="00F47D6F">
        <w:rPr>
          <w:sz w:val="22"/>
          <w:szCs w:val="22"/>
        </w:rPr>
        <w:t>°</w:t>
      </w:r>
      <w:bookmarkEnd w:id="14"/>
      <w:r w:rsidRPr="00F47D6F">
        <w:rPr>
          <w:sz w:val="22"/>
          <w:szCs w:val="22"/>
        </w:rPr>
        <w:t xml:space="preserve"> 1 and lot n°2 as follows:</w:t>
      </w:r>
    </w:p>
    <w:p w:rsidR="006F5FD0" w:rsidRPr="00F47D6F" w:rsidRDefault="006F5FD0" w:rsidP="00F47D6F">
      <w:pPr>
        <w:pStyle w:val="Blockquote"/>
        <w:numPr>
          <w:ilvl w:val="0"/>
          <w:numId w:val="34"/>
        </w:numPr>
        <w:tabs>
          <w:tab w:val="clear" w:pos="360"/>
          <w:tab w:val="num" w:pos="720"/>
        </w:tabs>
        <w:ind w:left="714" w:right="357" w:hanging="357"/>
        <w:jc w:val="both"/>
        <w:rPr>
          <w:sz w:val="22"/>
          <w:szCs w:val="22"/>
          <w:lang w:val="en-GB"/>
        </w:rPr>
      </w:pPr>
      <w:r w:rsidRPr="00F47D6F">
        <w:rPr>
          <w:sz w:val="22"/>
          <w:szCs w:val="22"/>
          <w:lang w:val="en-GB"/>
        </w:rPr>
        <w:t xml:space="preserve">will not be economically dependent on the </w:t>
      </w:r>
      <w:r w:rsidR="00513F0F" w:rsidRPr="00F47D6F">
        <w:rPr>
          <w:sz w:val="22"/>
          <w:szCs w:val="22"/>
          <w:lang w:val="en-GB"/>
        </w:rPr>
        <w:t>c</w:t>
      </w:r>
      <w:r w:rsidRPr="00F47D6F">
        <w:rPr>
          <w:sz w:val="22"/>
          <w:szCs w:val="22"/>
          <w:lang w:val="en-GB"/>
        </w:rPr>
        <w:t xml:space="preserve">ontracting </w:t>
      </w:r>
      <w:r w:rsidR="00513F0F" w:rsidRPr="00F47D6F">
        <w:rPr>
          <w:sz w:val="22"/>
          <w:szCs w:val="22"/>
          <w:lang w:val="en-GB"/>
        </w:rPr>
        <w:t>a</w:t>
      </w:r>
      <w:r w:rsidRPr="00F47D6F">
        <w:rPr>
          <w:sz w:val="22"/>
          <w:szCs w:val="22"/>
          <w:lang w:val="en-GB"/>
        </w:rPr>
        <w:t>uthority in the event that the contract is awarded to it; and</w:t>
      </w:r>
    </w:p>
    <w:p w:rsidR="006F5FD0" w:rsidRPr="00F47D6F" w:rsidRDefault="006F5FD0" w:rsidP="00F47D6F">
      <w:pPr>
        <w:pStyle w:val="Blockquote"/>
        <w:numPr>
          <w:ilvl w:val="0"/>
          <w:numId w:val="35"/>
        </w:numPr>
        <w:tabs>
          <w:tab w:val="clear" w:pos="360"/>
          <w:tab w:val="num" w:pos="720"/>
        </w:tabs>
        <w:ind w:left="720"/>
        <w:jc w:val="both"/>
        <w:rPr>
          <w:sz w:val="22"/>
          <w:szCs w:val="22"/>
          <w:lang w:val="en-GB"/>
        </w:rPr>
      </w:pPr>
      <w:r w:rsidRPr="00F47D6F">
        <w:rPr>
          <w:sz w:val="22"/>
          <w:szCs w:val="22"/>
          <w:lang w:val="en-GB"/>
        </w:rPr>
        <w:t>has sufficient financial stability to handle the proposed contract.</w:t>
      </w:r>
    </w:p>
    <w:p w:rsidR="00235A71" w:rsidRPr="00F47D6F" w:rsidRDefault="00235A71" w:rsidP="00F47D6F">
      <w:pPr>
        <w:pStyle w:val="Blockquote"/>
        <w:tabs>
          <w:tab w:val="left" w:pos="284"/>
        </w:tabs>
        <w:jc w:val="both"/>
        <w:rPr>
          <w:sz w:val="22"/>
          <w:szCs w:val="22"/>
          <w:lang w:val="en-GB"/>
        </w:rPr>
      </w:pPr>
      <w:r w:rsidRPr="00F47D6F">
        <w:rPr>
          <w:i/>
          <w:sz w:val="22"/>
          <w:szCs w:val="22"/>
          <w:lang w:val="en-GB"/>
        </w:rPr>
        <w:t>Criteria for legal and natural persons</w:t>
      </w:r>
      <w:r w:rsidRPr="00F47D6F">
        <w:rPr>
          <w:sz w:val="22"/>
          <w:szCs w:val="22"/>
          <w:lang w:val="en-GB"/>
        </w:rPr>
        <w:t xml:space="preserve">: </w:t>
      </w:r>
      <w:r w:rsidRPr="00F47D6F" w:rsidDel="006C0EB6">
        <w:rPr>
          <w:sz w:val="22"/>
          <w:szCs w:val="22"/>
          <w:lang w:val="en-GB"/>
        </w:rPr>
        <w:t xml:space="preserve"> </w:t>
      </w:r>
    </w:p>
    <w:p w:rsidR="00F47D6F" w:rsidRPr="00F47D6F" w:rsidRDefault="00F47D6F" w:rsidP="00F47D6F">
      <w:pPr>
        <w:widowControl/>
        <w:numPr>
          <w:ilvl w:val="0"/>
          <w:numId w:val="35"/>
        </w:numPr>
        <w:tabs>
          <w:tab w:val="clear" w:pos="360"/>
        </w:tabs>
        <w:spacing w:before="0" w:after="0"/>
        <w:ind w:left="720"/>
        <w:jc w:val="both"/>
        <w:rPr>
          <w:rFonts w:eastAsia="Arial Unicode MS"/>
          <w:snapToGrid/>
          <w:szCs w:val="24"/>
          <w:lang w:val="en-GB"/>
        </w:rPr>
      </w:pPr>
      <w:r w:rsidRPr="00F47D6F">
        <w:rPr>
          <w:rFonts w:eastAsia="Arial Unicode MS"/>
          <w:snapToGrid/>
          <w:szCs w:val="24"/>
          <w:lang w:val="en-GB"/>
        </w:rPr>
        <w:lastRenderedPageBreak/>
        <w:t>The tenderer shall declare/submit proof that</w:t>
      </w:r>
      <w:r w:rsidRPr="00F47D6F">
        <w:rPr>
          <w:rFonts w:eastAsia="Arial Unicode MS"/>
          <w:i/>
          <w:snapToGrid/>
          <w:szCs w:val="24"/>
          <w:lang w:val="en-GB"/>
        </w:rPr>
        <w:t>(available to download from e-albania)</w:t>
      </w:r>
      <w:r w:rsidRPr="00F47D6F">
        <w:rPr>
          <w:rFonts w:eastAsia="Arial Unicode MS"/>
          <w:snapToGrid/>
          <w:szCs w:val="24"/>
          <w:lang w:val="en-GB"/>
        </w:rPr>
        <w:t>:</w:t>
      </w:r>
    </w:p>
    <w:p w:rsidR="00F47D6F" w:rsidRPr="00F47D6F" w:rsidRDefault="00F47D6F" w:rsidP="00F47D6F">
      <w:pPr>
        <w:widowControl/>
        <w:tabs>
          <w:tab w:val="num" w:pos="540"/>
        </w:tabs>
        <w:spacing w:before="0" w:after="0"/>
        <w:ind w:left="360"/>
        <w:jc w:val="both"/>
        <w:rPr>
          <w:rFonts w:eastAsia="Arial Unicode MS"/>
          <w:bCs/>
          <w:snapToGrid/>
          <w:szCs w:val="24"/>
          <w:lang w:val="en-GB"/>
        </w:rPr>
      </w:pPr>
    </w:p>
    <w:p w:rsidR="00F47D6F" w:rsidRPr="00F47D6F" w:rsidRDefault="00F47D6F" w:rsidP="00F47D6F">
      <w:pPr>
        <w:widowControl/>
        <w:spacing w:before="0" w:after="0"/>
        <w:ind w:left="360"/>
        <w:jc w:val="both"/>
        <w:rPr>
          <w:rFonts w:eastAsia="Arial Unicode MS"/>
          <w:bCs/>
          <w:snapToGrid/>
          <w:szCs w:val="24"/>
          <w:lang w:val="en-GB"/>
        </w:rPr>
      </w:pPr>
      <w:r w:rsidRPr="00F47D6F">
        <w:rPr>
          <w:rFonts w:eastAsia="Arial Unicode MS"/>
          <w:bCs/>
          <w:snapToGrid/>
          <w:szCs w:val="24"/>
          <w:lang w:val="en-GB"/>
        </w:rPr>
        <w:t>a) It is registered at the Commercial Register as per the legislation of the country where it operates;</w:t>
      </w:r>
    </w:p>
    <w:p w:rsidR="00F47D6F" w:rsidRPr="00F47D6F" w:rsidRDefault="00F47D6F" w:rsidP="00F47D6F">
      <w:pPr>
        <w:widowControl/>
        <w:spacing w:before="0" w:after="0"/>
        <w:ind w:left="360"/>
        <w:jc w:val="both"/>
        <w:rPr>
          <w:rFonts w:eastAsia="Arial Unicode MS"/>
          <w:bCs/>
          <w:snapToGrid/>
          <w:szCs w:val="24"/>
          <w:lang w:val="en-GB"/>
        </w:rPr>
      </w:pPr>
      <w:r w:rsidRPr="00F47D6F">
        <w:rPr>
          <w:rFonts w:eastAsia="Arial Unicode MS"/>
          <w:bCs/>
          <w:snapToGrid/>
          <w:szCs w:val="24"/>
          <w:lang w:val="en-GB"/>
        </w:rPr>
        <w:t>or according to the specific legislation in case of a non-profit organization; the object of the procurement is part of the operations and has an active status;</w:t>
      </w:r>
    </w:p>
    <w:p w:rsidR="00F47D6F" w:rsidRPr="00F47D6F" w:rsidRDefault="00F47D6F" w:rsidP="00F47D6F">
      <w:pPr>
        <w:widowControl/>
        <w:spacing w:before="0" w:after="0"/>
        <w:ind w:left="900" w:hanging="540"/>
        <w:jc w:val="both"/>
        <w:rPr>
          <w:rFonts w:eastAsia="Arial Unicode MS"/>
          <w:snapToGrid/>
          <w:szCs w:val="24"/>
          <w:lang w:val="en-GB"/>
        </w:rPr>
      </w:pPr>
      <w:r w:rsidRPr="00F47D6F">
        <w:rPr>
          <w:rFonts w:eastAsia="Arial Unicode MS"/>
          <w:bCs/>
          <w:snapToGrid/>
          <w:szCs w:val="24"/>
          <w:lang w:val="en-GB"/>
        </w:rPr>
        <w:t xml:space="preserve">b) </w:t>
      </w:r>
      <w:r w:rsidRPr="00F47D6F">
        <w:rPr>
          <w:rFonts w:eastAsia="Arial Unicode MS"/>
          <w:snapToGrid/>
          <w:szCs w:val="24"/>
          <w:lang w:val="en-GB"/>
        </w:rPr>
        <w:t>is not under a process of bankruptcy (active status);</w:t>
      </w:r>
    </w:p>
    <w:p w:rsidR="00F47D6F" w:rsidRPr="00F47D6F" w:rsidRDefault="00F47D6F" w:rsidP="00F47D6F">
      <w:pPr>
        <w:spacing w:before="0" w:after="0"/>
        <w:ind w:left="360"/>
        <w:jc w:val="both"/>
        <w:rPr>
          <w:szCs w:val="24"/>
        </w:rPr>
      </w:pPr>
      <w:r w:rsidRPr="00F47D6F">
        <w:rPr>
          <w:bCs/>
          <w:szCs w:val="24"/>
        </w:rPr>
        <w:t xml:space="preserve">c)  </w:t>
      </w:r>
      <w:r w:rsidRPr="00F47D6F">
        <w:rPr>
          <w:szCs w:val="24"/>
        </w:rPr>
        <w:t>is not convicted of any criminal offences;</w:t>
      </w:r>
    </w:p>
    <w:p w:rsidR="00F47D6F" w:rsidRPr="00F47D6F" w:rsidRDefault="00F47D6F" w:rsidP="00F47D6F">
      <w:pPr>
        <w:spacing w:before="0" w:after="0"/>
        <w:ind w:left="360"/>
        <w:jc w:val="both"/>
        <w:rPr>
          <w:bCs/>
          <w:szCs w:val="24"/>
        </w:rPr>
      </w:pPr>
      <w:r w:rsidRPr="00F47D6F">
        <w:rPr>
          <w:szCs w:val="24"/>
        </w:rPr>
        <w:t xml:space="preserve">d) </w:t>
      </w:r>
      <w:r w:rsidRPr="00F47D6F">
        <w:rPr>
          <w:bCs/>
          <w:szCs w:val="24"/>
        </w:rPr>
        <w:t>the person (s) acting as a member of the administrative body, director or supervisor, shareholder or partner, or who has a proxy, decision-making or controlling powers within the Economic Operator, is not convicted or has not been convicted by a final court decision for any criminal offenses;</w:t>
      </w:r>
    </w:p>
    <w:p w:rsidR="00F47D6F" w:rsidRPr="00F47D6F" w:rsidRDefault="00F47D6F" w:rsidP="00F47D6F">
      <w:pPr>
        <w:spacing w:before="0" w:after="0"/>
        <w:ind w:left="360"/>
        <w:jc w:val="both"/>
        <w:rPr>
          <w:bCs/>
          <w:szCs w:val="24"/>
        </w:rPr>
      </w:pPr>
      <w:r w:rsidRPr="00F47D6F">
        <w:rPr>
          <w:bCs/>
          <w:szCs w:val="24"/>
        </w:rPr>
        <w:t>e) has no outstanding payments of taxes and social security contributions;</w:t>
      </w:r>
    </w:p>
    <w:p w:rsidR="00F47D6F" w:rsidRPr="00F47D6F" w:rsidRDefault="00F47D6F" w:rsidP="00F47D6F">
      <w:pPr>
        <w:spacing w:before="0" w:after="0"/>
        <w:ind w:left="360"/>
        <w:jc w:val="both"/>
        <w:rPr>
          <w:szCs w:val="24"/>
        </w:rPr>
      </w:pPr>
      <w:r w:rsidRPr="00F47D6F">
        <w:rPr>
          <w:szCs w:val="24"/>
        </w:rPr>
        <w:t xml:space="preserve">f) has paid the electricity bills, and meets the requirements arising from the legislation in force. </w:t>
      </w:r>
    </w:p>
    <w:p w:rsidR="00F47D6F" w:rsidRPr="00F47D6F" w:rsidRDefault="00F47D6F" w:rsidP="00F47D6F">
      <w:pPr>
        <w:spacing w:before="0" w:after="0"/>
        <w:ind w:left="360"/>
        <w:jc w:val="both"/>
        <w:rPr>
          <w:szCs w:val="24"/>
        </w:rPr>
      </w:pPr>
    </w:p>
    <w:p w:rsidR="00F47D6F" w:rsidRPr="00F47D6F" w:rsidRDefault="00F47D6F" w:rsidP="00F47D6F">
      <w:pPr>
        <w:widowControl/>
        <w:numPr>
          <w:ilvl w:val="0"/>
          <w:numId w:val="35"/>
        </w:numPr>
        <w:tabs>
          <w:tab w:val="clear" w:pos="360"/>
        </w:tabs>
        <w:autoSpaceDE w:val="0"/>
        <w:autoSpaceDN w:val="0"/>
        <w:adjustRightInd w:val="0"/>
        <w:spacing w:before="0" w:after="0"/>
        <w:ind w:left="720"/>
        <w:jc w:val="both"/>
        <w:rPr>
          <w:snapToGrid/>
          <w:color w:val="000000"/>
          <w:szCs w:val="24"/>
          <w:lang w:val="en-GB" w:eastAsia="en-GB"/>
        </w:rPr>
      </w:pPr>
      <w:r w:rsidRPr="00F47D6F">
        <w:rPr>
          <w:szCs w:val="24"/>
        </w:rPr>
        <w:t>I</w:t>
      </w:r>
      <w:r w:rsidRPr="00F47D6F">
        <w:rPr>
          <w:snapToGrid/>
          <w:color w:val="000000"/>
          <w:szCs w:val="24"/>
          <w:lang w:val="en-GB" w:eastAsia="en-GB"/>
        </w:rPr>
        <w:t xml:space="preserve">n order to test the financial and economic capacities, economic operators must submit a certificate for the annual turnover for the financial years 2019, 2020, 2021. The average annual turnover of the last 3 years must exceed the annualised maximum budget of the contract. </w:t>
      </w:r>
    </w:p>
    <w:p w:rsidR="00F47D6F" w:rsidRPr="00F47D6F" w:rsidRDefault="00F47D6F" w:rsidP="00F47D6F">
      <w:pPr>
        <w:widowControl/>
        <w:autoSpaceDE w:val="0"/>
        <w:autoSpaceDN w:val="0"/>
        <w:adjustRightInd w:val="0"/>
        <w:spacing w:before="0" w:after="0"/>
        <w:ind w:left="360"/>
        <w:jc w:val="both"/>
        <w:rPr>
          <w:snapToGrid/>
          <w:color w:val="000000"/>
          <w:szCs w:val="24"/>
          <w:u w:color="FF0000"/>
          <w:lang w:val="en-GB" w:eastAsia="en-GB"/>
        </w:rPr>
      </w:pPr>
    </w:p>
    <w:p w:rsidR="00F47D6F" w:rsidRPr="00F47D6F" w:rsidRDefault="00F47D6F" w:rsidP="00F47D6F">
      <w:pPr>
        <w:numPr>
          <w:ilvl w:val="0"/>
          <w:numId w:val="35"/>
        </w:numPr>
        <w:tabs>
          <w:tab w:val="clear" w:pos="360"/>
        </w:tabs>
        <w:spacing w:before="0" w:after="0"/>
        <w:ind w:left="720"/>
        <w:jc w:val="both"/>
        <w:rPr>
          <w:color w:val="000000"/>
          <w:szCs w:val="24"/>
        </w:rPr>
      </w:pPr>
      <w:r w:rsidRPr="00F47D6F">
        <w:rPr>
          <w:color w:val="000000"/>
          <w:szCs w:val="24"/>
        </w:rPr>
        <w:t>The Economic Operator must have a positive ratio between the assets and liabilities during the last 3 (three) years 2019, 2020, 2021. To verify the fulfillment of this condition, the Economic Operator must submit copies of balance sheets of the last 3 (three) years, submitted to the relevant authority, confirmed by this authority, in which it must result that it has not incurred any loss for at least two consecutive years.</w:t>
      </w:r>
    </w:p>
    <w:p w:rsidR="00F47D6F" w:rsidRPr="00F47D6F" w:rsidRDefault="00F47D6F" w:rsidP="00F47D6F">
      <w:pPr>
        <w:spacing w:before="0" w:after="0"/>
        <w:ind w:left="360"/>
        <w:jc w:val="both"/>
        <w:rPr>
          <w:color w:val="000000"/>
          <w:szCs w:val="24"/>
        </w:rPr>
      </w:pPr>
    </w:p>
    <w:p w:rsidR="00F47D6F" w:rsidRPr="00F47D6F" w:rsidRDefault="00F47D6F" w:rsidP="00F47D6F">
      <w:pPr>
        <w:numPr>
          <w:ilvl w:val="0"/>
          <w:numId w:val="35"/>
        </w:numPr>
        <w:tabs>
          <w:tab w:val="clear" w:pos="360"/>
        </w:tabs>
        <w:spacing w:before="0" w:after="0"/>
        <w:ind w:left="720"/>
        <w:jc w:val="both"/>
        <w:rPr>
          <w:color w:val="000000"/>
          <w:szCs w:val="24"/>
        </w:rPr>
      </w:pPr>
      <w:r w:rsidRPr="00F47D6F">
        <w:rPr>
          <w:color w:val="000000"/>
          <w:szCs w:val="24"/>
        </w:rPr>
        <w:t>Certificate for the payment of local taxes provided by the Local Government for 2021 according to the installments provided in law no. 9632 dated 30.10.2006 "On the local tax system" should be submitted.</w:t>
      </w:r>
    </w:p>
    <w:p w:rsidR="00F47D6F" w:rsidRPr="00F47D6F" w:rsidRDefault="00F47D6F" w:rsidP="00F47D6F">
      <w:pPr>
        <w:pStyle w:val="ListParagraph"/>
        <w:numPr>
          <w:ilvl w:val="0"/>
          <w:numId w:val="35"/>
        </w:numPr>
        <w:tabs>
          <w:tab w:val="clear" w:pos="360"/>
        </w:tabs>
        <w:ind w:left="720"/>
        <w:contextualSpacing/>
      </w:pPr>
      <w:r w:rsidRPr="00F47D6F">
        <w:t>The tenderer must submit a Statement that the products are new, unused.</w:t>
      </w:r>
    </w:p>
    <w:p w:rsidR="00F47D6F" w:rsidRPr="00F47D6F" w:rsidRDefault="00F47D6F" w:rsidP="00F47D6F">
      <w:pPr>
        <w:pStyle w:val="ListParagraph"/>
        <w:numPr>
          <w:ilvl w:val="0"/>
          <w:numId w:val="35"/>
        </w:numPr>
        <w:tabs>
          <w:tab w:val="clear" w:pos="360"/>
        </w:tabs>
        <w:ind w:left="720"/>
        <w:contextualSpacing/>
      </w:pPr>
      <w:r w:rsidRPr="00F47D6F">
        <w:t>The tenderer must submit a statement that will carry out the full installation of the control office, training the employees of the authority for the equipment that are being installed.</w:t>
      </w:r>
    </w:p>
    <w:p w:rsidR="00F47D6F" w:rsidRDefault="00F47D6F" w:rsidP="00571687">
      <w:pPr>
        <w:pStyle w:val="Blockquote"/>
        <w:ind w:left="641" w:right="357" w:hanging="284"/>
        <w:jc w:val="both"/>
        <w:rPr>
          <w:b/>
          <w:sz w:val="22"/>
          <w:szCs w:val="22"/>
          <w:lang w:val="en-GB"/>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F47D6F" w:rsidRDefault="00F47D6F" w:rsidP="00B33EE6">
      <w:pPr>
        <w:pStyle w:val="Blockquote"/>
        <w:ind w:right="357" w:hanging="3"/>
        <w:jc w:val="both"/>
        <w:rPr>
          <w:sz w:val="22"/>
          <w:szCs w:val="22"/>
          <w:lang w:val="en-GB"/>
        </w:rPr>
      </w:pPr>
      <w:r w:rsidRPr="005E5269">
        <w:rPr>
          <w:i/>
          <w:szCs w:val="24"/>
        </w:rPr>
        <w:t>Criteria for legal and natural persons:</w:t>
      </w:r>
    </w:p>
    <w:p w:rsidR="00645E13" w:rsidRPr="00645E13" w:rsidRDefault="00645E13" w:rsidP="00645E13">
      <w:pPr>
        <w:tabs>
          <w:tab w:val="left" w:pos="284"/>
        </w:tabs>
        <w:spacing w:before="0" w:after="0"/>
        <w:ind w:left="360" w:right="360"/>
        <w:jc w:val="both"/>
        <w:rPr>
          <w:szCs w:val="24"/>
        </w:rPr>
      </w:pPr>
      <w:r w:rsidRPr="00645E13">
        <w:rPr>
          <w:szCs w:val="24"/>
        </w:rPr>
        <w:t>The economic operator must submit evidence for previous similar supplies, at least 20% of the budged made during the last three years from the date of announcement of the contract notice.</w:t>
      </w:r>
    </w:p>
    <w:p w:rsidR="00645E13" w:rsidRPr="00645E13" w:rsidRDefault="00645E13" w:rsidP="00645E13">
      <w:pPr>
        <w:tabs>
          <w:tab w:val="left" w:pos="284"/>
        </w:tabs>
        <w:spacing w:before="0" w:after="0"/>
        <w:ind w:left="360" w:right="360"/>
        <w:jc w:val="both"/>
        <w:rPr>
          <w:szCs w:val="24"/>
        </w:rPr>
      </w:pPr>
    </w:p>
    <w:p w:rsidR="00645E13" w:rsidRPr="00645E13" w:rsidRDefault="00645E13" w:rsidP="00645E13">
      <w:pPr>
        <w:tabs>
          <w:tab w:val="left" w:pos="284"/>
        </w:tabs>
        <w:spacing w:before="0" w:after="0"/>
        <w:ind w:left="360" w:right="360"/>
        <w:jc w:val="both"/>
        <w:rPr>
          <w:szCs w:val="24"/>
        </w:rPr>
      </w:pPr>
      <w:r w:rsidRPr="00645E13">
        <w:rPr>
          <w:szCs w:val="24"/>
        </w:rPr>
        <w:t>To prove similar previous experience, economic operators must provide the following evidence:</w:t>
      </w:r>
    </w:p>
    <w:p w:rsidR="00645E13" w:rsidRPr="00645E13" w:rsidRDefault="00645E13" w:rsidP="00645E13">
      <w:pPr>
        <w:tabs>
          <w:tab w:val="left" w:pos="284"/>
        </w:tabs>
        <w:spacing w:before="0" w:after="0"/>
        <w:ind w:left="360" w:right="360"/>
        <w:jc w:val="both"/>
        <w:rPr>
          <w:szCs w:val="24"/>
        </w:rPr>
      </w:pPr>
    </w:p>
    <w:p w:rsidR="00645E13" w:rsidRPr="00645E13" w:rsidRDefault="00645E13" w:rsidP="00645E13">
      <w:pPr>
        <w:widowControl/>
        <w:pBdr>
          <w:top w:val="nil"/>
          <w:left w:val="nil"/>
          <w:bottom w:val="nil"/>
          <w:right w:val="nil"/>
          <w:between w:val="nil"/>
          <w:bar w:val="nil"/>
        </w:pBdr>
        <w:spacing w:before="0" w:after="0"/>
        <w:ind w:left="450"/>
        <w:jc w:val="both"/>
        <w:rPr>
          <w:szCs w:val="24"/>
        </w:rPr>
      </w:pPr>
      <w:r>
        <w:rPr>
          <w:szCs w:val="24"/>
        </w:rPr>
        <w:lastRenderedPageBreak/>
        <w:t>-</w:t>
      </w:r>
      <w:r w:rsidRPr="00645E13">
        <w:rPr>
          <w:szCs w:val="24"/>
        </w:rPr>
        <w:t>for the previous experience realized with the public sector, the economic operator must present certificates issued by a public entity for the successful fulfillment of the contract, where the values, the term of the contract and the sales tax invoices, are completed according to requirements of the legislation in force, indicating the dates, amounts and quantities of goods supplied;</w:t>
      </w:r>
    </w:p>
    <w:p w:rsidR="00645E13" w:rsidRPr="00645E13" w:rsidRDefault="00645E13" w:rsidP="00645E13">
      <w:pPr>
        <w:widowControl/>
        <w:pBdr>
          <w:top w:val="nil"/>
          <w:left w:val="nil"/>
          <w:bottom w:val="nil"/>
          <w:right w:val="nil"/>
          <w:between w:val="nil"/>
          <w:bar w:val="nil"/>
        </w:pBdr>
        <w:spacing w:before="0" w:after="0"/>
        <w:ind w:left="450"/>
        <w:jc w:val="both"/>
        <w:rPr>
          <w:szCs w:val="24"/>
        </w:rPr>
      </w:pPr>
      <w:r>
        <w:rPr>
          <w:szCs w:val="24"/>
        </w:rPr>
        <w:t>-</w:t>
      </w:r>
      <w:r w:rsidRPr="00645E13">
        <w:rPr>
          <w:szCs w:val="24"/>
        </w:rPr>
        <w:t>for previous experience with the private sector, the economic operator must submit sales tax invoices, completed according to the requirements of applicable law, and declared to the tax authorities, indicating the dates, amounts and quantities of goods supplied.</w:t>
      </w:r>
    </w:p>
    <w:p w:rsidR="00F47D6F" w:rsidRPr="00B33EE6" w:rsidRDefault="00F47D6F" w:rsidP="00B33EE6">
      <w:pPr>
        <w:pStyle w:val="Blockquote"/>
        <w:ind w:right="357" w:hanging="3"/>
        <w:jc w:val="both"/>
        <w:rPr>
          <w:sz w:val="22"/>
          <w:szCs w:val="22"/>
          <w:lang w:val="en-GB"/>
        </w:rPr>
      </w:pPr>
    </w:p>
    <w:p w:rsidR="00645E13"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w:t>
      </w:r>
    </w:p>
    <w:p w:rsidR="00645E13" w:rsidRPr="005E5269" w:rsidRDefault="00645E13" w:rsidP="00645E13">
      <w:pPr>
        <w:pStyle w:val="Blockquote"/>
        <w:spacing w:before="0" w:after="0"/>
        <w:ind w:left="450" w:right="357"/>
        <w:jc w:val="both"/>
        <w:rPr>
          <w:szCs w:val="24"/>
        </w:rPr>
      </w:pPr>
      <w:r w:rsidRPr="005E5269">
        <w:rPr>
          <w:szCs w:val="24"/>
        </w:rPr>
        <w:t>The reference period which will be taken into account will be the last three years preceding the submission deadline. This means that the contract the tenderer refers to could have been started at any time during the indicated period but it does not necessarily have to be completed during that period, nor implemented during the entire period.</w:t>
      </w:r>
      <w:r>
        <w:rPr>
          <w:szCs w:val="24"/>
        </w:rPr>
        <w:t xml:space="preserve"> </w:t>
      </w:r>
      <w:r w:rsidRPr="005E5269">
        <w:rPr>
          <w:szCs w:val="24"/>
        </w:rPr>
        <w:t>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645E13" w:rsidRPr="005E5269" w:rsidRDefault="00645E13" w:rsidP="00645E13">
      <w:pPr>
        <w:pStyle w:val="Blockquote"/>
        <w:spacing w:before="0" w:after="0"/>
        <w:ind w:left="450" w:right="357"/>
        <w:jc w:val="both"/>
        <w:rPr>
          <w:szCs w:val="24"/>
        </w:rPr>
      </w:pPr>
    </w:p>
    <w:p w:rsidR="00645E13" w:rsidRDefault="00645E13" w:rsidP="00645E13">
      <w:pPr>
        <w:pStyle w:val="Blockquote"/>
        <w:spacing w:before="0" w:after="0"/>
        <w:ind w:left="450"/>
        <w:jc w:val="both"/>
        <w:rPr>
          <w:i/>
          <w:szCs w:val="24"/>
        </w:rPr>
      </w:pPr>
      <w:r w:rsidRPr="005E5269">
        <w:rPr>
          <w:i/>
          <w:szCs w:val="24"/>
        </w:rPr>
        <w:t>Criteria for legal and natural persons:</w:t>
      </w:r>
    </w:p>
    <w:p w:rsidR="00645E13" w:rsidRDefault="00645E13" w:rsidP="00645E13">
      <w:pPr>
        <w:spacing w:before="0" w:after="0"/>
        <w:ind w:left="1080" w:right="357"/>
        <w:jc w:val="both"/>
        <w:rPr>
          <w:i/>
          <w:szCs w:val="24"/>
        </w:rPr>
      </w:pPr>
    </w:p>
    <w:p w:rsidR="00645E13" w:rsidRPr="00645E13" w:rsidRDefault="00645E13" w:rsidP="00645E13">
      <w:pPr>
        <w:numPr>
          <w:ilvl w:val="0"/>
          <w:numId w:val="49"/>
        </w:numPr>
        <w:spacing w:before="0" w:after="0"/>
        <w:ind w:right="357"/>
        <w:jc w:val="both"/>
        <w:rPr>
          <w:sz w:val="22"/>
          <w:szCs w:val="22"/>
        </w:rPr>
      </w:pPr>
      <w:r w:rsidRPr="00645E13">
        <w:rPr>
          <w:sz w:val="22"/>
          <w:szCs w:val="22"/>
        </w:rPr>
        <w:t>the tenderer has delivered supplies under at least 1 (one) or more contracts each with a budget of at least 20% of this contract in which was/were implemented at any moment during the following period from 01.01.2019 till now;</w:t>
      </w:r>
    </w:p>
    <w:p w:rsidR="00645E13" w:rsidRPr="00645E13" w:rsidRDefault="00645E13" w:rsidP="00645E13">
      <w:pPr>
        <w:numPr>
          <w:ilvl w:val="0"/>
          <w:numId w:val="49"/>
        </w:numPr>
        <w:spacing w:before="0" w:after="0"/>
        <w:ind w:right="357"/>
        <w:jc w:val="both"/>
        <w:rPr>
          <w:sz w:val="22"/>
          <w:szCs w:val="22"/>
        </w:rPr>
      </w:pPr>
      <w:r w:rsidRPr="00645E13">
        <w:rPr>
          <w:sz w:val="22"/>
          <w:szCs w:val="22"/>
        </w:rPr>
        <w:t>the tenderer should be able to present manufacturer/distributor authorization for selling the offered system;</w:t>
      </w:r>
    </w:p>
    <w:p w:rsidR="00645E13" w:rsidRPr="00645E13" w:rsidRDefault="00645E13" w:rsidP="00645E13">
      <w:pPr>
        <w:numPr>
          <w:ilvl w:val="0"/>
          <w:numId w:val="49"/>
        </w:numPr>
        <w:spacing w:before="0" w:after="0"/>
        <w:ind w:right="357"/>
        <w:jc w:val="both"/>
        <w:rPr>
          <w:sz w:val="22"/>
          <w:szCs w:val="22"/>
        </w:rPr>
      </w:pPr>
      <w:r w:rsidRPr="00645E13">
        <w:rPr>
          <w:sz w:val="22"/>
          <w:szCs w:val="22"/>
        </w:rPr>
        <w:t>the tenderer should be able to present catalogues and/or brochures of offered products certifying the fulfillment of technical specifications</w:t>
      </w:r>
    </w:p>
    <w:p w:rsidR="00645E13" w:rsidRPr="00645E13" w:rsidRDefault="00645E13" w:rsidP="00645E13">
      <w:pPr>
        <w:numPr>
          <w:ilvl w:val="0"/>
          <w:numId w:val="49"/>
        </w:numPr>
        <w:spacing w:before="0" w:after="0"/>
        <w:ind w:right="357"/>
        <w:jc w:val="both"/>
        <w:rPr>
          <w:sz w:val="22"/>
          <w:szCs w:val="22"/>
        </w:rPr>
      </w:pPr>
      <w:r w:rsidRPr="00645E13">
        <w:rPr>
          <w:sz w:val="22"/>
          <w:szCs w:val="22"/>
        </w:rPr>
        <w:t>the tenderer must have at least 5 employees as staff and one of the employees must be a Mechatronic Engineer. This criteria should be verified by CV, Diploma of employment contract and social security forms for the last 3 months where the required engineer is on the payroll.</w:t>
      </w:r>
    </w:p>
    <w:p w:rsidR="004F00C7" w:rsidRPr="00B33EE6" w:rsidRDefault="004F00C7" w:rsidP="00645E13">
      <w:pPr>
        <w:pStyle w:val="Blockquote"/>
        <w:ind w:left="45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w:t>
      </w:r>
      <w:r w:rsidR="00DB085E">
        <w:rPr>
          <w:rStyle w:val="Strong"/>
          <w:sz w:val="22"/>
          <w:szCs w:val="22"/>
          <w:lang w:val="en-GB"/>
        </w:rPr>
        <w:t>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p>
    <w:p w:rsidR="006F5FD0" w:rsidRPr="00B33EE6" w:rsidRDefault="00A00263">
      <w:pPr>
        <w:rPr>
          <w:sz w:val="22"/>
          <w:szCs w:val="22"/>
          <w:lang w:val="en-GB"/>
        </w:rPr>
      </w:pPr>
      <w:r>
        <w:rPr>
          <w:snapToGrid/>
          <w:sz w:val="22"/>
          <w:szCs w:val="22"/>
          <w:lang w:val="en-GB"/>
        </w:rPr>
        <w:pict>
          <v:line id="_x0000_s1031" style="position:absolute;z-index:5"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lastRenderedPageBreak/>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w:t>
      </w:r>
      <w:r w:rsidR="00DB085E">
        <w:rPr>
          <w:rStyle w:val="Strong"/>
          <w:sz w:val="22"/>
          <w:szCs w:val="22"/>
          <w:lang w:val="en-GB"/>
        </w:rPr>
        <w:t>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Default="00994EA3">
      <w:pPr>
        <w:pStyle w:val="Blockquote"/>
        <w:jc w:val="both"/>
        <w:rPr>
          <w:rStyle w:val="Emphasis"/>
          <w:i w:val="0"/>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1B45C7">
        <w:rPr>
          <w:rStyle w:val="Emphasis"/>
          <w:i w:val="0"/>
          <w:sz w:val="22"/>
          <w:szCs w:val="22"/>
          <w:lang w:val="en-GB"/>
        </w:rPr>
        <w:t>15</w:t>
      </w:r>
      <w:r w:rsidR="00C32EE6">
        <w:rPr>
          <w:rStyle w:val="Emphasis"/>
          <w:i w:val="0"/>
          <w:sz w:val="22"/>
          <w:szCs w:val="22"/>
          <w:lang w:val="en-GB"/>
        </w:rPr>
        <w:t>.07.2022</w:t>
      </w:r>
      <w:r w:rsidRPr="00B33EE6">
        <w:rPr>
          <w:rStyle w:val="Emphasis"/>
          <w:i w:val="0"/>
          <w:sz w:val="22"/>
          <w:szCs w:val="22"/>
          <w:lang w:val="en-GB"/>
        </w:rPr>
        <w:t>.</w:t>
      </w:r>
      <w:bookmarkStart w:id="15" w:name="_GoBack"/>
      <w:bookmarkEnd w:id="15"/>
    </w:p>
    <w:p w:rsidR="001B45C7" w:rsidRPr="001B45C7" w:rsidRDefault="001B45C7" w:rsidP="001B45C7">
      <w:pPr>
        <w:pStyle w:val="Blockquote"/>
        <w:jc w:val="both"/>
        <w:rPr>
          <w:sz w:val="22"/>
          <w:szCs w:val="22"/>
        </w:rPr>
      </w:pPr>
      <w:r w:rsidRPr="001B45C7">
        <w:rPr>
          <w:b/>
          <w:bCs/>
          <w:sz w:val="22"/>
          <w:szCs w:val="22"/>
        </w:rPr>
        <w:t>In this procedure, there must be a minimum of 30 days between the date of publication of the contract notice in the local press and the deadline for submission of tenders. However, in exceptional cases, a shorter deadline may be allowed in compliance with internal procedures.</w:t>
      </w:r>
    </w:p>
    <w:p w:rsidR="001B45C7" w:rsidRPr="001B45C7" w:rsidRDefault="001B45C7" w:rsidP="001B45C7">
      <w:pPr>
        <w:pStyle w:val="Blockquote"/>
        <w:jc w:val="both"/>
        <w:rPr>
          <w:sz w:val="22"/>
          <w:szCs w:val="22"/>
        </w:rPr>
      </w:pPr>
      <w:r w:rsidRPr="001B45C7">
        <w:rPr>
          <w:sz w:val="22"/>
          <w:szCs w:val="22"/>
        </w:rPr>
        <w:t>Ref: </w:t>
      </w:r>
      <w:hyperlink r:id="rId11" w:tgtFrame="_blank" w:history="1">
        <w:r w:rsidRPr="001B45C7">
          <w:rPr>
            <w:rStyle w:val="Hyperlink"/>
            <w:sz w:val="22"/>
            <w:szCs w:val="22"/>
          </w:rPr>
          <w:t>https://ufmsecretariat.org/wp-content/uploads/2012/09/ePrag-en-2019.0.pdf</w:t>
        </w:r>
      </w:hyperlink>
      <w:r w:rsidRPr="001B45C7">
        <w:rPr>
          <w:sz w:val="22"/>
          <w:szCs w:val="22"/>
        </w:rPr>
        <w:t> (PRAG Practical Guide/ Procurement and Grants for European Union external actions - A Practical Guide)</w:t>
      </w:r>
    </w:p>
    <w:p w:rsidR="006F5FD0" w:rsidRPr="00B33EE6" w:rsidRDefault="00994EA3" w:rsidP="00584BF4">
      <w:pPr>
        <w:ind w:left="709" w:hanging="349"/>
        <w:outlineLvl w:val="0"/>
        <w:rPr>
          <w:sz w:val="22"/>
          <w:szCs w:val="22"/>
          <w:lang w:val="en-GB"/>
        </w:rPr>
      </w:pPr>
      <w:r w:rsidRPr="00B33EE6">
        <w:rPr>
          <w:rStyle w:val="Strong"/>
          <w:sz w:val="22"/>
          <w:szCs w:val="22"/>
          <w:lang w:val="en-GB"/>
        </w:rPr>
        <w:t>1</w:t>
      </w:r>
      <w:r w:rsidR="00DB085E">
        <w:rPr>
          <w:rStyle w:val="Strong"/>
          <w:sz w:val="22"/>
          <w:szCs w:val="22"/>
          <w:lang w:val="en-GB"/>
        </w:rPr>
        <w:t>8</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A00263"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DB085E" w:rsidP="00584BF4">
      <w:pPr>
        <w:ind w:left="709" w:hanging="349"/>
        <w:outlineLvl w:val="0"/>
        <w:rPr>
          <w:sz w:val="22"/>
          <w:szCs w:val="22"/>
          <w:lang w:val="en-GB"/>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How </w:t>
      </w:r>
      <w:r w:rsidR="006714ED" w:rsidRPr="00B33EE6">
        <w:rPr>
          <w:rStyle w:val="Strong"/>
          <w:sz w:val="22"/>
          <w:szCs w:val="22"/>
          <w:lang w:val="en-GB"/>
        </w:rPr>
        <w:t>tenders</w:t>
      </w:r>
      <w:r w:rsidR="006F5FD0"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DB085E">
        <w:rPr>
          <w:rStyle w:val="Strong"/>
          <w:sz w:val="22"/>
          <w:szCs w:val="22"/>
          <w:lang w:val="en-GB"/>
        </w:rPr>
        <w:t>0</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DB085E">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w:t>
      </w:r>
      <w:r w:rsidR="00DB085E">
        <w:rPr>
          <w:b/>
          <w:sz w:val="22"/>
          <w:szCs w:val="22"/>
          <w:lang w:val="en-GB"/>
        </w:rPr>
        <w:t>2</w:t>
      </w:r>
      <w:r w:rsidR="008272C0" w:rsidRPr="00F9055E">
        <w:rPr>
          <w:b/>
          <w:sz w:val="22"/>
          <w:szCs w:val="22"/>
          <w:lang w:val="en-GB"/>
        </w:rPr>
        <w:t xml:space="preserve">. </w:t>
      </w:r>
      <w:r w:rsidR="00E9047D" w:rsidRPr="00F9055E">
        <w:rPr>
          <w:b/>
          <w:sz w:val="22"/>
          <w:szCs w:val="22"/>
          <w:lang w:val="en-GB"/>
        </w:rPr>
        <w:t>Additional information</w:t>
      </w:r>
    </w:p>
    <w:p w:rsidR="00C32EE6" w:rsidRPr="00571126" w:rsidRDefault="00C32EE6" w:rsidP="00C32EE6">
      <w:pPr>
        <w:widowControl/>
        <w:snapToGrid w:val="0"/>
        <w:spacing w:after="0"/>
        <w:ind w:left="360" w:right="360"/>
        <w:jc w:val="both"/>
        <w:rPr>
          <w:szCs w:val="24"/>
        </w:rPr>
      </w:pPr>
      <w:r w:rsidRPr="00571126">
        <w:rPr>
          <w:szCs w:val="24"/>
        </w:rPr>
        <w:t xml:space="preserve">Financial data to be provided by the </w:t>
      </w:r>
      <w:r>
        <w:rPr>
          <w:szCs w:val="24"/>
        </w:rPr>
        <w:t>tenderer</w:t>
      </w:r>
      <w:r w:rsidRPr="00571126">
        <w:rPr>
          <w:szCs w:val="24"/>
        </w:rPr>
        <w:t xml:space="preserve"> in the standard application form must be expressed in EUR.</w:t>
      </w:r>
    </w:p>
    <w:p w:rsidR="007F6AA9" w:rsidRPr="00F9055E" w:rsidRDefault="007F6AA9" w:rsidP="00235A71">
      <w:pPr>
        <w:pStyle w:val="Blockquote"/>
        <w:jc w:val="both"/>
        <w:rPr>
          <w:sz w:val="22"/>
          <w:szCs w:val="22"/>
          <w:lang w:val="en-GB"/>
        </w:rPr>
      </w:pPr>
    </w:p>
    <w:sectPr w:rsidR="007F6AA9" w:rsidRPr="00F9055E" w:rsidSect="00E147D3">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263" w:rsidRDefault="00A00263">
      <w:r>
        <w:separator/>
      </w:r>
    </w:p>
  </w:endnote>
  <w:endnote w:type="continuationSeparator" w:id="0">
    <w:p w:rsidR="00A00263" w:rsidRDefault="00A00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8C" w:rsidRPr="00B33EE6" w:rsidRDefault="00E97A06" w:rsidP="00F9055E">
    <w:pPr>
      <w:pStyle w:val="Footer"/>
      <w:tabs>
        <w:tab w:val="clear" w:pos="4320"/>
        <w:tab w:val="clear" w:pos="8640"/>
        <w:tab w:val="right" w:pos="9214"/>
      </w:tabs>
      <w:spacing w:before="120" w:after="0"/>
      <w:rPr>
        <w:b/>
        <w:sz w:val="20"/>
        <w:lang w:val="en-GB"/>
      </w:rPr>
    </w:pPr>
    <w:r>
      <w:rPr>
        <w:b/>
        <w:sz w:val="20"/>
      </w:rPr>
      <w:t>December</w:t>
    </w:r>
    <w:r w:rsidR="003670BA" w:rsidRPr="003670BA">
      <w:rPr>
        <w:b/>
        <w:sz w:val="20"/>
      </w:rPr>
      <w:t xml:space="preserve"> 202</w:t>
    </w:r>
    <w:r w:rsidR="000B14E4">
      <w:rPr>
        <w:b/>
        <w:sz w:val="20"/>
      </w:rPr>
      <w:t>1</w:t>
    </w:r>
    <w:r w:rsidR="00EF0A8C" w:rsidRPr="00B33EE6">
      <w:rPr>
        <w:sz w:val="18"/>
        <w:szCs w:val="18"/>
        <w:lang w:val="en-GB"/>
      </w:rPr>
      <w:tab/>
      <w:t xml:space="preserve">Page </w:t>
    </w:r>
    <w:r w:rsidR="00D74E42"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D74E42" w:rsidRPr="00B33EE6">
      <w:rPr>
        <w:rStyle w:val="PageNumber"/>
        <w:sz w:val="18"/>
        <w:szCs w:val="18"/>
        <w:lang w:val="en-GB"/>
      </w:rPr>
      <w:fldChar w:fldCharType="separate"/>
    </w:r>
    <w:r w:rsidR="001A10E0">
      <w:rPr>
        <w:rStyle w:val="PageNumber"/>
        <w:noProof/>
        <w:sz w:val="18"/>
        <w:szCs w:val="18"/>
        <w:lang w:val="en-GB"/>
      </w:rPr>
      <w:t>5</w:t>
    </w:r>
    <w:r w:rsidR="00D74E42" w:rsidRPr="00B33EE6">
      <w:rPr>
        <w:rStyle w:val="PageNumber"/>
        <w:sz w:val="18"/>
        <w:szCs w:val="18"/>
        <w:lang w:val="en-GB"/>
      </w:rPr>
      <w:fldChar w:fldCharType="end"/>
    </w:r>
    <w:r w:rsidR="00B33EE6" w:rsidRPr="00B33EE6">
      <w:rPr>
        <w:rStyle w:val="PageNumber"/>
        <w:sz w:val="18"/>
        <w:szCs w:val="18"/>
        <w:lang w:val="en-GB"/>
      </w:rPr>
      <w:t xml:space="preserve"> of </w:t>
    </w:r>
    <w:r w:rsidR="00A00263">
      <w:fldChar w:fldCharType="begin"/>
    </w:r>
    <w:r w:rsidR="00A00263">
      <w:instrText xml:space="preserve"> NUMPAGES   \* MERGEFORMAT </w:instrText>
    </w:r>
    <w:r w:rsidR="00A00263">
      <w:fldChar w:fldCharType="separate"/>
    </w:r>
    <w:r w:rsidR="001A10E0" w:rsidRPr="001A10E0">
      <w:rPr>
        <w:rStyle w:val="PageNumber"/>
        <w:noProof/>
        <w:sz w:val="18"/>
        <w:szCs w:val="18"/>
        <w:lang w:val="en-GB"/>
      </w:rPr>
      <w:t>6</w:t>
    </w:r>
    <w:r w:rsidR="00A00263">
      <w:rPr>
        <w:rStyle w:val="PageNumber"/>
        <w:noProof/>
        <w:sz w:val="18"/>
        <w:szCs w:val="18"/>
        <w:lang w:val="en-GB"/>
      </w:rPr>
      <w:fldChar w:fldCharType="end"/>
    </w:r>
  </w:p>
  <w:p w:rsidR="00EF0A8C" w:rsidRPr="00B33EE6" w:rsidRDefault="00D74E42"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263" w:rsidRDefault="00A00263">
      <w:r>
        <w:separator/>
      </w:r>
    </w:p>
  </w:footnote>
  <w:footnote w:type="continuationSeparator" w:id="0">
    <w:p w:rsidR="00A00263" w:rsidRDefault="00A002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5C0CBA28"/>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0EFC174E"/>
    <w:multiLevelType w:val="hybridMultilevel"/>
    <w:tmpl w:val="00000000"/>
    <w:lvl w:ilvl="0" w:tplc="981AB688">
      <w:numFmt w:val="decimal"/>
      <w:lvlText w:val=""/>
      <w:lvlJc w:val="left"/>
    </w:lvl>
    <w:lvl w:ilvl="1" w:tplc="F4505AAE">
      <w:numFmt w:val="decimal"/>
      <w:lvlText w:val=""/>
      <w:lvlJc w:val="left"/>
    </w:lvl>
    <w:lvl w:ilvl="2" w:tplc="1850F908">
      <w:numFmt w:val="decimal"/>
      <w:lvlText w:val=""/>
      <w:lvlJc w:val="left"/>
    </w:lvl>
    <w:lvl w:ilvl="3" w:tplc="703E6E7E">
      <w:numFmt w:val="decimal"/>
      <w:lvlText w:val=""/>
      <w:lvlJc w:val="left"/>
    </w:lvl>
    <w:lvl w:ilvl="4" w:tplc="70EA4222">
      <w:numFmt w:val="decimal"/>
      <w:lvlText w:val=""/>
      <w:lvlJc w:val="left"/>
    </w:lvl>
    <w:lvl w:ilvl="5" w:tplc="8A3C9AF0">
      <w:numFmt w:val="decimal"/>
      <w:lvlText w:val=""/>
      <w:lvlJc w:val="left"/>
    </w:lvl>
    <w:lvl w:ilvl="6" w:tplc="8356FC68">
      <w:numFmt w:val="decimal"/>
      <w:lvlText w:val=""/>
      <w:lvlJc w:val="left"/>
    </w:lvl>
    <w:lvl w:ilvl="7" w:tplc="D8D046C2">
      <w:numFmt w:val="decimal"/>
      <w:lvlText w:val=""/>
      <w:lvlJc w:val="left"/>
    </w:lvl>
    <w:lvl w:ilvl="8" w:tplc="EB04859E">
      <w:numFmt w:val="decimal"/>
      <w:lvlText w:val=""/>
      <w:lvlJc w:val="left"/>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81A18EE"/>
    <w:multiLevelType w:val="hybridMultilevel"/>
    <w:tmpl w:val="2798695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abstractNum w:abstractNumId="48" w15:restartNumberingAfterBreak="0">
    <w:nsid w:val="746F09A2"/>
    <w:multiLevelType w:val="hybridMultilevel"/>
    <w:tmpl w:val="00000000"/>
    <w:lvl w:ilvl="0" w:tplc="CB7E606C">
      <w:numFmt w:val="decimal"/>
      <w:lvlText w:val=""/>
      <w:lvlJc w:val="left"/>
    </w:lvl>
    <w:lvl w:ilvl="1" w:tplc="AA40D01C">
      <w:numFmt w:val="decimal"/>
      <w:lvlText w:val=""/>
      <w:lvlJc w:val="left"/>
    </w:lvl>
    <w:lvl w:ilvl="2" w:tplc="430A2246">
      <w:numFmt w:val="decimal"/>
      <w:lvlText w:val=""/>
      <w:lvlJc w:val="left"/>
    </w:lvl>
    <w:lvl w:ilvl="3" w:tplc="3BCC7A90">
      <w:numFmt w:val="decimal"/>
      <w:lvlText w:val=""/>
      <w:lvlJc w:val="left"/>
    </w:lvl>
    <w:lvl w:ilvl="4" w:tplc="5636E28E">
      <w:numFmt w:val="decimal"/>
      <w:lvlText w:val=""/>
      <w:lvlJc w:val="left"/>
    </w:lvl>
    <w:lvl w:ilvl="5" w:tplc="0A748484">
      <w:numFmt w:val="decimal"/>
      <w:lvlText w:val=""/>
      <w:lvlJc w:val="left"/>
    </w:lvl>
    <w:lvl w:ilvl="6" w:tplc="1DDE30FE">
      <w:numFmt w:val="decimal"/>
      <w:lvlText w:val=""/>
      <w:lvlJc w:val="left"/>
    </w:lvl>
    <w:lvl w:ilvl="7" w:tplc="F6AE27FE">
      <w:numFmt w:val="decimal"/>
      <w:lvlText w:val=""/>
      <w:lvlJc w:val="left"/>
    </w:lvl>
    <w:lvl w:ilvl="8" w:tplc="92069A1A">
      <w:numFmt w:val="decimal"/>
      <w:lvlText w:val=""/>
      <w:lvlJc w:val="left"/>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3"/>
  </w:num>
  <w:num w:numId="35">
    <w:abstractNumId w:val="35"/>
  </w:num>
  <w:num w:numId="36">
    <w:abstractNumId w:val="33"/>
  </w:num>
  <w:num w:numId="37">
    <w:abstractNumId w:val="38"/>
  </w:num>
  <w:num w:numId="38">
    <w:abstractNumId w:val="41"/>
  </w:num>
  <w:num w:numId="39">
    <w:abstractNumId w:val="45"/>
  </w:num>
  <w:num w:numId="40">
    <w:abstractNumId w:val="46"/>
  </w:num>
  <w:num w:numId="41">
    <w:abstractNumId w:val="42"/>
  </w:num>
  <w:num w:numId="42">
    <w:abstractNumId w:val="44"/>
  </w:num>
  <w:num w:numId="43">
    <w:abstractNumId w:val="39"/>
  </w:num>
  <w:num w:numId="44">
    <w:abstractNumId w:val="34"/>
  </w:num>
  <w:num w:numId="45">
    <w:abstractNumId w:val="47"/>
  </w:num>
  <w:num w:numId="46">
    <w:abstractNumId w:val="39"/>
  </w:num>
  <w:num w:numId="47">
    <w:abstractNumId w:val="48"/>
  </w:num>
  <w:num w:numId="48">
    <w:abstractNumId w:val="37"/>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197"/>
    <w:rsid w:val="00012223"/>
    <w:rsid w:val="00012AF1"/>
    <w:rsid w:val="00013EB7"/>
    <w:rsid w:val="00013F0F"/>
    <w:rsid w:val="00014B76"/>
    <w:rsid w:val="0002004D"/>
    <w:rsid w:val="00022D5F"/>
    <w:rsid w:val="0003004C"/>
    <w:rsid w:val="00030910"/>
    <w:rsid w:val="00032007"/>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C2F3A"/>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97896"/>
    <w:rsid w:val="001A10E0"/>
    <w:rsid w:val="001A59BB"/>
    <w:rsid w:val="001A66C2"/>
    <w:rsid w:val="001B2571"/>
    <w:rsid w:val="001B45C7"/>
    <w:rsid w:val="001C21A2"/>
    <w:rsid w:val="001C64F1"/>
    <w:rsid w:val="001D19A6"/>
    <w:rsid w:val="001D55F7"/>
    <w:rsid w:val="001E50A2"/>
    <w:rsid w:val="001F0839"/>
    <w:rsid w:val="001F1546"/>
    <w:rsid w:val="001F780C"/>
    <w:rsid w:val="00201320"/>
    <w:rsid w:val="00212656"/>
    <w:rsid w:val="00213E14"/>
    <w:rsid w:val="00216179"/>
    <w:rsid w:val="00222C9D"/>
    <w:rsid w:val="00226829"/>
    <w:rsid w:val="00233B9D"/>
    <w:rsid w:val="00233DDA"/>
    <w:rsid w:val="00235A71"/>
    <w:rsid w:val="002413EA"/>
    <w:rsid w:val="00243849"/>
    <w:rsid w:val="00243EC1"/>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B4A7E"/>
    <w:rsid w:val="003C1515"/>
    <w:rsid w:val="003D16FB"/>
    <w:rsid w:val="003D6CAD"/>
    <w:rsid w:val="003E782D"/>
    <w:rsid w:val="0040360C"/>
    <w:rsid w:val="004108A4"/>
    <w:rsid w:val="00424124"/>
    <w:rsid w:val="0043533D"/>
    <w:rsid w:val="00446A4B"/>
    <w:rsid w:val="00452ED8"/>
    <w:rsid w:val="0045494F"/>
    <w:rsid w:val="004567DF"/>
    <w:rsid w:val="00457D9A"/>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A5EE9"/>
    <w:rsid w:val="005B35A2"/>
    <w:rsid w:val="005B4F80"/>
    <w:rsid w:val="005B5E3C"/>
    <w:rsid w:val="005C71EF"/>
    <w:rsid w:val="005D41DD"/>
    <w:rsid w:val="005F776D"/>
    <w:rsid w:val="0060359F"/>
    <w:rsid w:val="0061336A"/>
    <w:rsid w:val="006309DE"/>
    <w:rsid w:val="00632BDC"/>
    <w:rsid w:val="0064390B"/>
    <w:rsid w:val="00645E13"/>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31C3"/>
    <w:rsid w:val="006F5FD0"/>
    <w:rsid w:val="006F7885"/>
    <w:rsid w:val="007046C8"/>
    <w:rsid w:val="00706E7C"/>
    <w:rsid w:val="00710A38"/>
    <w:rsid w:val="007121FB"/>
    <w:rsid w:val="007129D6"/>
    <w:rsid w:val="00712CB3"/>
    <w:rsid w:val="00715755"/>
    <w:rsid w:val="00721B3A"/>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0AC7"/>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32CA"/>
    <w:rsid w:val="008660AD"/>
    <w:rsid w:val="0087086B"/>
    <w:rsid w:val="00881C2D"/>
    <w:rsid w:val="00894E29"/>
    <w:rsid w:val="0089693D"/>
    <w:rsid w:val="008A1184"/>
    <w:rsid w:val="008A1514"/>
    <w:rsid w:val="008B0830"/>
    <w:rsid w:val="008B4DAC"/>
    <w:rsid w:val="008B77CD"/>
    <w:rsid w:val="008C3178"/>
    <w:rsid w:val="008C68A0"/>
    <w:rsid w:val="008D1243"/>
    <w:rsid w:val="008D3E45"/>
    <w:rsid w:val="008D6127"/>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F0852"/>
    <w:rsid w:val="009F128B"/>
    <w:rsid w:val="009F5FB4"/>
    <w:rsid w:val="00A00263"/>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271D"/>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2EE6"/>
    <w:rsid w:val="00C3644F"/>
    <w:rsid w:val="00C36666"/>
    <w:rsid w:val="00C43AAC"/>
    <w:rsid w:val="00C460D8"/>
    <w:rsid w:val="00C52B1A"/>
    <w:rsid w:val="00C61B8C"/>
    <w:rsid w:val="00C712DE"/>
    <w:rsid w:val="00C836E5"/>
    <w:rsid w:val="00C83C65"/>
    <w:rsid w:val="00C840D0"/>
    <w:rsid w:val="00C867B9"/>
    <w:rsid w:val="00C87532"/>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74E42"/>
    <w:rsid w:val="00D8773C"/>
    <w:rsid w:val="00D87D0A"/>
    <w:rsid w:val="00D93082"/>
    <w:rsid w:val="00D97139"/>
    <w:rsid w:val="00DA0ABA"/>
    <w:rsid w:val="00DA5413"/>
    <w:rsid w:val="00DB085E"/>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EF7C6B"/>
    <w:rsid w:val="00F014D9"/>
    <w:rsid w:val="00F05BF1"/>
    <w:rsid w:val="00F07EE2"/>
    <w:rsid w:val="00F1778E"/>
    <w:rsid w:val="00F17A90"/>
    <w:rsid w:val="00F233FF"/>
    <w:rsid w:val="00F27C45"/>
    <w:rsid w:val="00F33C45"/>
    <w:rsid w:val="00F36C1F"/>
    <w:rsid w:val="00F41F74"/>
    <w:rsid w:val="00F46873"/>
    <w:rsid w:val="00F4786D"/>
    <w:rsid w:val="00F47D6F"/>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AF42C4"/>
  <w15:docId w15:val="{8005B83A-9B9C-48DD-91B9-B0F72175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896"/>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197896"/>
    <w:pPr>
      <w:spacing w:before="0" w:after="0"/>
    </w:pPr>
  </w:style>
  <w:style w:type="paragraph" w:customStyle="1" w:styleId="DefinitionList">
    <w:name w:val="Definition List"/>
    <w:basedOn w:val="Normal"/>
    <w:next w:val="DefinitionTerm"/>
    <w:rsid w:val="00197896"/>
    <w:pPr>
      <w:spacing w:before="0" w:after="0"/>
      <w:ind w:left="360"/>
    </w:pPr>
  </w:style>
  <w:style w:type="character" w:customStyle="1" w:styleId="Definition">
    <w:name w:val="Definition"/>
    <w:rsid w:val="00197896"/>
    <w:rPr>
      <w:i/>
    </w:rPr>
  </w:style>
  <w:style w:type="paragraph" w:customStyle="1" w:styleId="H1">
    <w:name w:val="H1"/>
    <w:basedOn w:val="Normal"/>
    <w:next w:val="Normal"/>
    <w:rsid w:val="00197896"/>
    <w:pPr>
      <w:keepNext/>
      <w:outlineLvl w:val="1"/>
    </w:pPr>
    <w:rPr>
      <w:b/>
      <w:kern w:val="36"/>
      <w:sz w:val="48"/>
    </w:rPr>
  </w:style>
  <w:style w:type="paragraph" w:customStyle="1" w:styleId="H2">
    <w:name w:val="H2"/>
    <w:basedOn w:val="Normal"/>
    <w:next w:val="Normal"/>
    <w:rsid w:val="00197896"/>
    <w:pPr>
      <w:keepNext/>
      <w:outlineLvl w:val="2"/>
    </w:pPr>
    <w:rPr>
      <w:b/>
      <w:sz w:val="36"/>
    </w:rPr>
  </w:style>
  <w:style w:type="paragraph" w:customStyle="1" w:styleId="H3">
    <w:name w:val="H3"/>
    <w:basedOn w:val="Normal"/>
    <w:next w:val="Normal"/>
    <w:rsid w:val="00197896"/>
    <w:pPr>
      <w:keepNext/>
      <w:outlineLvl w:val="3"/>
    </w:pPr>
    <w:rPr>
      <w:b/>
      <w:sz w:val="28"/>
    </w:rPr>
  </w:style>
  <w:style w:type="paragraph" w:customStyle="1" w:styleId="H4">
    <w:name w:val="H4"/>
    <w:basedOn w:val="Normal"/>
    <w:next w:val="Normal"/>
    <w:rsid w:val="00197896"/>
    <w:pPr>
      <w:keepNext/>
      <w:outlineLvl w:val="4"/>
    </w:pPr>
    <w:rPr>
      <w:b/>
    </w:rPr>
  </w:style>
  <w:style w:type="paragraph" w:customStyle="1" w:styleId="H5">
    <w:name w:val="H5"/>
    <w:basedOn w:val="Normal"/>
    <w:next w:val="Normal"/>
    <w:rsid w:val="00197896"/>
    <w:pPr>
      <w:keepNext/>
      <w:outlineLvl w:val="5"/>
    </w:pPr>
    <w:rPr>
      <w:b/>
      <w:sz w:val="20"/>
    </w:rPr>
  </w:style>
  <w:style w:type="paragraph" w:customStyle="1" w:styleId="H6">
    <w:name w:val="H6"/>
    <w:basedOn w:val="Normal"/>
    <w:next w:val="Normal"/>
    <w:rsid w:val="00197896"/>
    <w:pPr>
      <w:keepNext/>
      <w:outlineLvl w:val="6"/>
    </w:pPr>
    <w:rPr>
      <w:b/>
      <w:sz w:val="16"/>
    </w:rPr>
  </w:style>
  <w:style w:type="paragraph" w:customStyle="1" w:styleId="Address">
    <w:name w:val="Address"/>
    <w:basedOn w:val="Normal"/>
    <w:next w:val="Normal"/>
    <w:rsid w:val="00197896"/>
    <w:pPr>
      <w:spacing w:before="0" w:after="0"/>
    </w:pPr>
    <w:rPr>
      <w:i/>
    </w:rPr>
  </w:style>
  <w:style w:type="paragraph" w:customStyle="1" w:styleId="Blockquote">
    <w:name w:val="Blockquote"/>
    <w:basedOn w:val="Normal"/>
    <w:rsid w:val="00197896"/>
    <w:pPr>
      <w:ind w:left="360" w:right="360"/>
    </w:pPr>
  </w:style>
  <w:style w:type="character" w:customStyle="1" w:styleId="CITE">
    <w:name w:val="CITE"/>
    <w:rsid w:val="00197896"/>
    <w:rPr>
      <w:i/>
    </w:rPr>
  </w:style>
  <w:style w:type="character" w:customStyle="1" w:styleId="CODE">
    <w:name w:val="CODE"/>
    <w:rsid w:val="00197896"/>
    <w:rPr>
      <w:rFonts w:ascii="Courier New" w:hAnsi="Courier New"/>
      <w:sz w:val="20"/>
    </w:rPr>
  </w:style>
  <w:style w:type="character" w:styleId="Emphasis">
    <w:name w:val="Emphasis"/>
    <w:uiPriority w:val="20"/>
    <w:qFormat/>
    <w:rsid w:val="00197896"/>
    <w:rPr>
      <w:i/>
    </w:rPr>
  </w:style>
  <w:style w:type="character" w:styleId="Hyperlink">
    <w:name w:val="Hyperlink"/>
    <w:rsid w:val="00197896"/>
    <w:rPr>
      <w:color w:val="0000FF"/>
      <w:u w:val="single"/>
    </w:rPr>
  </w:style>
  <w:style w:type="character" w:styleId="FollowedHyperlink">
    <w:name w:val="FollowedHyperlink"/>
    <w:rsid w:val="00197896"/>
    <w:rPr>
      <w:color w:val="800080"/>
      <w:u w:val="single"/>
    </w:rPr>
  </w:style>
  <w:style w:type="character" w:customStyle="1" w:styleId="Keyboard">
    <w:name w:val="Keyboard"/>
    <w:rsid w:val="00197896"/>
    <w:rPr>
      <w:rFonts w:ascii="Courier New" w:hAnsi="Courier New"/>
      <w:b/>
      <w:sz w:val="20"/>
    </w:rPr>
  </w:style>
  <w:style w:type="paragraph" w:customStyle="1" w:styleId="Preformatted">
    <w:name w:val="Preformatted"/>
    <w:basedOn w:val="Normal"/>
    <w:rsid w:val="00197896"/>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197896"/>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197896"/>
    <w:pPr>
      <w:widowControl w:val="0"/>
      <w:pBdr>
        <w:bottom w:val="double" w:sz="2" w:space="0" w:color="000000"/>
      </w:pBdr>
      <w:jc w:val="center"/>
    </w:pPr>
    <w:rPr>
      <w:rFonts w:ascii="Arial" w:hAnsi="Arial"/>
      <w:snapToGrid w:val="0"/>
      <w:vanish/>
      <w:sz w:val="16"/>
    </w:rPr>
  </w:style>
  <w:style w:type="character" w:customStyle="1" w:styleId="Sample">
    <w:name w:val="Sample"/>
    <w:rsid w:val="00197896"/>
    <w:rPr>
      <w:rFonts w:ascii="Courier New" w:hAnsi="Courier New"/>
    </w:rPr>
  </w:style>
  <w:style w:type="character" w:styleId="Strong">
    <w:name w:val="Strong"/>
    <w:qFormat/>
    <w:rsid w:val="00197896"/>
    <w:rPr>
      <w:b/>
    </w:rPr>
  </w:style>
  <w:style w:type="character" w:customStyle="1" w:styleId="Typewriter">
    <w:name w:val="Typewriter"/>
    <w:rsid w:val="00197896"/>
    <w:rPr>
      <w:rFonts w:ascii="Courier New" w:hAnsi="Courier New"/>
      <w:sz w:val="20"/>
    </w:rPr>
  </w:style>
  <w:style w:type="character" w:customStyle="1" w:styleId="Variable">
    <w:name w:val="Variable"/>
    <w:rsid w:val="00197896"/>
    <w:rPr>
      <w:i/>
    </w:rPr>
  </w:style>
  <w:style w:type="character" w:customStyle="1" w:styleId="HTMLMarkup">
    <w:name w:val="HTML Markup"/>
    <w:rsid w:val="00197896"/>
    <w:rPr>
      <w:vanish/>
      <w:color w:val="FF0000"/>
    </w:rPr>
  </w:style>
  <w:style w:type="character" w:customStyle="1" w:styleId="Comment">
    <w:name w:val="Comment"/>
    <w:rsid w:val="00197896"/>
    <w:rPr>
      <w:vanish/>
    </w:rPr>
  </w:style>
  <w:style w:type="paragraph" w:styleId="DocumentMap">
    <w:name w:val="Document Map"/>
    <w:basedOn w:val="Normal"/>
    <w:semiHidden/>
    <w:rsid w:val="00197896"/>
    <w:pPr>
      <w:shd w:val="clear" w:color="auto" w:fill="000080"/>
    </w:pPr>
    <w:rPr>
      <w:rFonts w:ascii="Tahoma" w:hAnsi="Tahoma"/>
    </w:rPr>
  </w:style>
  <w:style w:type="paragraph" w:styleId="Header">
    <w:name w:val="header"/>
    <w:basedOn w:val="Normal"/>
    <w:rsid w:val="00197896"/>
    <w:pPr>
      <w:tabs>
        <w:tab w:val="center" w:pos="4320"/>
        <w:tab w:val="right" w:pos="8640"/>
      </w:tabs>
    </w:pPr>
  </w:style>
  <w:style w:type="paragraph" w:styleId="Footer">
    <w:name w:val="footer"/>
    <w:basedOn w:val="Normal"/>
    <w:link w:val="FooterChar"/>
    <w:rsid w:val="00197896"/>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paragraph" w:styleId="TOC1">
    <w:name w:val="toc 1"/>
    <w:basedOn w:val="Normal"/>
    <w:next w:val="Normal"/>
    <w:autoRedefine/>
    <w:rsid w:val="00012197"/>
    <w:pPr>
      <w:widowControl/>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73192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fmsecretariat.org/wp-content/uploads/2012/09/ePrag-en-2019.0.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F0F46-1B6C-4563-ACCC-1F69215ED8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7E730D-BD79-49AF-B1EE-D31F7B0DBC89}">
  <ds:schemaRefs>
    <ds:schemaRef ds:uri="http://schemas.microsoft.com/sharepoint/v3/contenttype/forms"/>
  </ds:schemaRefs>
</ds:datastoreItem>
</file>

<file path=customXml/itemProps3.xml><?xml version="1.0" encoding="utf-8"?>
<ds:datastoreItem xmlns:ds="http://schemas.openxmlformats.org/officeDocument/2006/customXml" ds:itemID="{0F378D63-4EAE-426A-A061-F0B1EEEE8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E2479F-C54A-46B3-A6B3-158240023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Pages>
  <Words>2227</Words>
  <Characters>12697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14895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Valmira</cp:lastModifiedBy>
  <cp:revision>25</cp:revision>
  <cp:lastPrinted>2016-05-31T08:36:00Z</cp:lastPrinted>
  <dcterms:created xsi:type="dcterms:W3CDTF">2021-06-23T07:58:00Z</dcterms:created>
  <dcterms:modified xsi:type="dcterms:W3CDTF">2022-06-30T14:00:00Z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